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01-201</w:t>
      </w:r>
      <w:r w:rsidR="001808AB">
        <w:rPr>
          <w:rFonts w:ascii="Arial" w:hAnsi="Arial" w:cs="Arial"/>
          <w:b/>
          <w:sz w:val="22"/>
          <w:szCs w:val="22"/>
          <w:u w:val="single"/>
        </w:rPr>
        <w:t>6</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2016-LEY-N° 30372</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00A834DA" w:rsidRPr="007769DB">
        <w:rPr>
          <w:rFonts w:ascii="Arial" w:hAnsi="Arial" w:cs="Arial"/>
          <w:sz w:val="22"/>
          <w:szCs w:val="22"/>
        </w:rPr>
        <w:t xml:space="preserve">que </w:t>
      </w:r>
      <w:r w:rsidR="00A834DA">
        <w:rPr>
          <w:rFonts w:ascii="Arial" w:hAnsi="Arial" w:cs="Arial"/>
          <w:sz w:val="22"/>
          <w:szCs w:val="22"/>
        </w:rPr>
        <w:t>modifica</w:t>
      </w:r>
      <w:r w:rsidR="00A834DA"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Resolución </w:t>
      </w:r>
      <w:r w:rsidR="00B232F1">
        <w:rPr>
          <w:rFonts w:ascii="Arial" w:hAnsi="Arial" w:cs="Arial"/>
          <w:sz w:val="22"/>
          <w:szCs w:val="22"/>
        </w:rPr>
        <w:t xml:space="preserve">Gerencial General </w:t>
      </w:r>
      <w:r w:rsidRPr="001808AB">
        <w:rPr>
          <w:rFonts w:ascii="Arial" w:hAnsi="Arial" w:cs="Arial"/>
          <w:sz w:val="22"/>
          <w:szCs w:val="22"/>
        </w:rPr>
        <w:t>Regional Nº  0001</w:t>
      </w:r>
      <w:r w:rsidR="00B232F1">
        <w:rPr>
          <w:rFonts w:ascii="Arial" w:hAnsi="Arial" w:cs="Arial"/>
          <w:sz w:val="22"/>
          <w:szCs w:val="22"/>
        </w:rPr>
        <w:t>29</w:t>
      </w:r>
      <w:r w:rsidRPr="001808AB">
        <w:rPr>
          <w:rFonts w:ascii="Arial" w:hAnsi="Arial" w:cs="Arial"/>
          <w:sz w:val="22"/>
          <w:szCs w:val="22"/>
        </w:rPr>
        <w:t xml:space="preserve"> del </w:t>
      </w:r>
      <w:r w:rsidR="001808AB">
        <w:rPr>
          <w:rFonts w:ascii="Arial" w:hAnsi="Arial" w:cs="Arial"/>
          <w:sz w:val="22"/>
          <w:szCs w:val="22"/>
        </w:rPr>
        <w:t xml:space="preserve"> </w:t>
      </w:r>
      <w:r w:rsidR="00B232F1">
        <w:rPr>
          <w:rFonts w:ascii="Arial" w:hAnsi="Arial" w:cs="Arial"/>
          <w:sz w:val="22"/>
          <w:szCs w:val="22"/>
        </w:rPr>
        <w:t xml:space="preserve">09 de febrero de 2016 </w:t>
      </w:r>
      <w:r w:rsidRPr="001808AB">
        <w:rPr>
          <w:rFonts w:ascii="Arial" w:hAnsi="Arial" w:cs="Arial"/>
          <w:sz w:val="22"/>
          <w:szCs w:val="22"/>
        </w:rPr>
        <w:t>que aprueba el Presupuesto Analítico de Personal (PAP) correspondiente al año 20</w:t>
      </w:r>
      <w:r w:rsidR="001808AB">
        <w:rPr>
          <w:rFonts w:ascii="Arial" w:hAnsi="Arial" w:cs="Arial"/>
          <w:sz w:val="22"/>
          <w:szCs w:val="22"/>
        </w:rPr>
        <w:t>16</w:t>
      </w:r>
      <w:r w:rsidRPr="001808AB">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2016</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2016</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tiene dos etapas: </w:t>
      </w:r>
    </w:p>
    <w:p w:rsidR="00A834DA" w:rsidRDefault="00A834DA" w:rsidP="00A834DA">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sidR="00875532">
        <w:rPr>
          <w:rFonts w:ascii="Arial" w:hAnsi="Arial" w:cs="Arial"/>
          <w:sz w:val="22"/>
          <w:szCs w:val="22"/>
        </w:rPr>
        <w:t>(2</w:t>
      </w:r>
      <w:r w:rsidR="00BE0A39">
        <w:rPr>
          <w:rFonts w:ascii="Arial" w:hAnsi="Arial" w:cs="Arial"/>
          <w:sz w:val="22"/>
          <w:szCs w:val="22"/>
        </w:rPr>
        <w:t>4</w:t>
      </w:r>
      <w:r w:rsidR="00875532">
        <w:rPr>
          <w:rFonts w:ascii="Arial" w:hAnsi="Arial" w:cs="Arial"/>
          <w:sz w:val="22"/>
          <w:szCs w:val="22"/>
        </w:rPr>
        <w:t xml:space="preserve">) </w:t>
      </w:r>
      <w:r w:rsidRPr="00DD6AEF">
        <w:rPr>
          <w:rFonts w:ascii="Arial" w:hAnsi="Arial" w:cs="Arial"/>
          <w:sz w:val="22"/>
          <w:szCs w:val="22"/>
        </w:rPr>
        <w:t>veinti</w:t>
      </w:r>
      <w:r w:rsidR="00841077">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p w:rsidR="00635CCB" w:rsidRDefault="001808AB" w:rsidP="00635CCB">
      <w:pPr>
        <w:ind w:left="350"/>
        <w:jc w:val="center"/>
        <w:rPr>
          <w:rFonts w:ascii="Arial" w:hAnsi="Arial" w:cs="Arial"/>
          <w:b/>
          <w:sz w:val="22"/>
          <w:szCs w:val="22"/>
        </w:rPr>
      </w:pPr>
      <w:r>
        <w:rPr>
          <w:rFonts w:ascii="Arial" w:hAnsi="Arial" w:cs="Arial"/>
          <w:b/>
          <w:sz w:val="22"/>
          <w:szCs w:val="22"/>
        </w:rPr>
        <w:t>TÉCNICO DESARROLLO SOCIAL II – T2</w:t>
      </w:r>
    </w:p>
    <w:tbl>
      <w:tblPr>
        <w:tblW w:w="7369" w:type="dxa"/>
        <w:tblInd w:w="1346" w:type="dxa"/>
        <w:tblCellMar>
          <w:left w:w="70" w:type="dxa"/>
          <w:right w:w="70" w:type="dxa"/>
        </w:tblCellMar>
        <w:tblLook w:val="04A0"/>
      </w:tblPr>
      <w:tblGrid>
        <w:gridCol w:w="6289"/>
        <w:gridCol w:w="1080"/>
      </w:tblGrid>
      <w:tr w:rsidR="001808AB" w:rsidTr="001808AB">
        <w:trPr>
          <w:trHeight w:val="300"/>
        </w:trPr>
        <w:tc>
          <w:tcPr>
            <w:tcW w:w="6289" w:type="dxa"/>
            <w:tcBorders>
              <w:top w:val="nil"/>
              <w:left w:val="nil"/>
              <w:bottom w:val="nil"/>
              <w:right w:val="nil"/>
            </w:tcBorders>
            <w:shd w:val="clear" w:color="auto" w:fill="auto"/>
            <w:noWrap/>
            <w:vAlign w:val="bottom"/>
            <w:hideMark/>
          </w:tcPr>
          <w:p w:rsidR="001808AB" w:rsidRDefault="001808AB">
            <w:pPr>
              <w:jc w:val="center"/>
              <w:rPr>
                <w:rFonts w:ascii="Calibri" w:hAnsi="Calibri"/>
                <w:b/>
                <w:bCs/>
                <w:color w:val="000000"/>
                <w:sz w:val="22"/>
                <w:szCs w:val="22"/>
              </w:rPr>
            </w:pPr>
          </w:p>
        </w:tc>
        <w:tc>
          <w:tcPr>
            <w:tcW w:w="1080" w:type="dxa"/>
            <w:vMerge w:val="restart"/>
            <w:tcBorders>
              <w:top w:val="nil"/>
              <w:left w:val="nil"/>
              <w:bottom w:val="single" w:sz="8" w:space="0" w:color="000000"/>
              <w:right w:val="nil"/>
            </w:tcBorders>
            <w:shd w:val="clear" w:color="auto" w:fill="auto"/>
            <w:noWrap/>
            <w:vAlign w:val="bottom"/>
            <w:hideMark/>
          </w:tcPr>
          <w:p w:rsidR="001808AB" w:rsidRDefault="001808AB">
            <w:pPr>
              <w:jc w:val="center"/>
              <w:rPr>
                <w:rFonts w:ascii="Calibri" w:hAnsi="Calibri"/>
                <w:color w:val="000000"/>
                <w:sz w:val="22"/>
                <w:szCs w:val="22"/>
              </w:rPr>
            </w:pPr>
            <w:r>
              <w:rPr>
                <w:rFonts w:ascii="Calibri" w:hAnsi="Calibri"/>
                <w:color w:val="000000"/>
                <w:sz w:val="22"/>
                <w:szCs w:val="22"/>
              </w:rPr>
              <w:t>puntaje</w:t>
            </w:r>
          </w:p>
        </w:tc>
      </w:tr>
      <w:tr w:rsidR="001808AB" w:rsidTr="001808AB">
        <w:trPr>
          <w:trHeight w:val="315"/>
        </w:trPr>
        <w:tc>
          <w:tcPr>
            <w:tcW w:w="6289" w:type="dxa"/>
            <w:tcBorders>
              <w:top w:val="nil"/>
              <w:left w:val="nil"/>
              <w:bottom w:val="nil"/>
              <w:right w:val="nil"/>
            </w:tcBorders>
            <w:shd w:val="clear" w:color="auto" w:fill="auto"/>
            <w:noWrap/>
            <w:vAlign w:val="bottom"/>
            <w:hideMark/>
          </w:tcPr>
          <w:p w:rsidR="001808AB" w:rsidRDefault="001808AB">
            <w:pPr>
              <w:jc w:val="center"/>
              <w:rPr>
                <w:rFonts w:ascii="Calibri" w:hAnsi="Calibri"/>
                <w:b/>
                <w:bCs/>
                <w:color w:val="000000"/>
                <w:sz w:val="22"/>
                <w:szCs w:val="22"/>
              </w:rPr>
            </w:pPr>
            <w:r>
              <w:rPr>
                <w:rFonts w:ascii="Calibri" w:hAnsi="Calibri"/>
                <w:b/>
                <w:bCs/>
                <w:color w:val="000000"/>
                <w:sz w:val="22"/>
                <w:szCs w:val="22"/>
              </w:rPr>
              <w:t>NIVEL ACADÉMICO</w:t>
            </w:r>
          </w:p>
        </w:tc>
        <w:tc>
          <w:tcPr>
            <w:tcW w:w="1080" w:type="dxa"/>
            <w:vMerge/>
            <w:tcBorders>
              <w:top w:val="nil"/>
              <w:left w:val="nil"/>
              <w:bottom w:val="single" w:sz="8" w:space="0" w:color="000000"/>
              <w:right w:val="nil"/>
            </w:tcBorders>
            <w:vAlign w:val="center"/>
            <w:hideMark/>
          </w:tcPr>
          <w:p w:rsidR="001808AB" w:rsidRDefault="001808AB">
            <w:pPr>
              <w:rPr>
                <w:rFonts w:ascii="Calibri" w:hAnsi="Calibri"/>
                <w:color w:val="000000"/>
                <w:sz w:val="22"/>
                <w:szCs w:val="22"/>
              </w:rPr>
            </w:pPr>
          </w:p>
        </w:tc>
      </w:tr>
      <w:tr w:rsidR="001808AB" w:rsidTr="001808AB">
        <w:trPr>
          <w:trHeight w:val="480"/>
        </w:trPr>
        <w:tc>
          <w:tcPr>
            <w:tcW w:w="628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808AB" w:rsidRDefault="001808AB" w:rsidP="001808AB">
            <w:pPr>
              <w:jc w:val="center"/>
              <w:rPr>
                <w:rFonts w:ascii="Calibri" w:hAnsi="Calibri"/>
                <w:color w:val="000000"/>
                <w:sz w:val="20"/>
                <w:szCs w:val="20"/>
              </w:rPr>
            </w:pPr>
            <w:r>
              <w:rPr>
                <w:rFonts w:ascii="Calibri" w:hAnsi="Calibri"/>
                <w:color w:val="000000"/>
                <w:sz w:val="20"/>
                <w:szCs w:val="20"/>
              </w:rPr>
              <w:t>Titulo Técnico otorgado por instituto Técnico superior o estudios universitarios concluidos en las especialidades señaladas en el perfil</w:t>
            </w:r>
          </w:p>
        </w:tc>
        <w:tc>
          <w:tcPr>
            <w:tcW w:w="1080" w:type="dxa"/>
            <w:tcBorders>
              <w:top w:val="nil"/>
              <w:left w:val="nil"/>
              <w:bottom w:val="single" w:sz="8" w:space="0" w:color="auto"/>
              <w:right w:val="single" w:sz="8" w:space="0" w:color="auto"/>
            </w:tcBorders>
            <w:shd w:val="clear" w:color="auto" w:fill="auto"/>
            <w:noWrap/>
            <w:vAlign w:val="bottom"/>
            <w:hideMark/>
          </w:tcPr>
          <w:p w:rsidR="001808AB" w:rsidRDefault="001808AB">
            <w:pPr>
              <w:jc w:val="center"/>
              <w:rPr>
                <w:rFonts w:ascii="Calibri" w:hAnsi="Calibri"/>
                <w:color w:val="000000"/>
                <w:sz w:val="20"/>
                <w:szCs w:val="20"/>
              </w:rPr>
            </w:pPr>
            <w:r>
              <w:rPr>
                <w:rFonts w:ascii="Calibri" w:hAnsi="Calibri"/>
                <w:color w:val="000000"/>
                <w:sz w:val="20"/>
                <w:szCs w:val="20"/>
              </w:rPr>
              <w:t>10</w:t>
            </w:r>
          </w:p>
        </w:tc>
      </w:tr>
      <w:tr w:rsidR="001808AB" w:rsidTr="001808AB">
        <w:trPr>
          <w:trHeight w:val="315"/>
        </w:trPr>
        <w:tc>
          <w:tcPr>
            <w:tcW w:w="6289" w:type="dxa"/>
            <w:tcBorders>
              <w:top w:val="nil"/>
              <w:left w:val="nil"/>
              <w:bottom w:val="nil"/>
              <w:right w:val="nil"/>
            </w:tcBorders>
            <w:shd w:val="clear" w:color="auto" w:fill="auto"/>
            <w:noWrap/>
            <w:vAlign w:val="bottom"/>
            <w:hideMark/>
          </w:tcPr>
          <w:p w:rsidR="001808AB" w:rsidRDefault="001808AB">
            <w:pPr>
              <w:jc w:val="center"/>
              <w:rPr>
                <w:rFonts w:ascii="Calibri" w:hAnsi="Calibri"/>
                <w:b/>
                <w:bCs/>
                <w:color w:val="000000"/>
                <w:sz w:val="22"/>
                <w:szCs w:val="22"/>
              </w:rPr>
            </w:pPr>
            <w:r>
              <w:rPr>
                <w:rFonts w:ascii="Calibri" w:hAnsi="Calibri"/>
                <w:b/>
                <w:bCs/>
                <w:color w:val="000000"/>
                <w:sz w:val="22"/>
                <w:szCs w:val="22"/>
              </w:rPr>
              <w:t>EXPERIENCIA</w:t>
            </w:r>
          </w:p>
        </w:tc>
        <w:tc>
          <w:tcPr>
            <w:tcW w:w="1080" w:type="dxa"/>
            <w:tcBorders>
              <w:top w:val="nil"/>
              <w:left w:val="nil"/>
              <w:bottom w:val="single" w:sz="8" w:space="0" w:color="000000"/>
              <w:right w:val="nil"/>
            </w:tcBorders>
            <w:vAlign w:val="center"/>
            <w:hideMark/>
          </w:tcPr>
          <w:p w:rsidR="001808AB" w:rsidRDefault="001808AB">
            <w:pPr>
              <w:rPr>
                <w:rFonts w:ascii="Calibri" w:hAnsi="Calibri"/>
                <w:color w:val="000000"/>
                <w:sz w:val="22"/>
                <w:szCs w:val="22"/>
              </w:rPr>
            </w:pPr>
          </w:p>
        </w:tc>
      </w:tr>
      <w:tr w:rsidR="006F2948" w:rsidTr="001808AB">
        <w:trPr>
          <w:trHeight w:val="315"/>
        </w:trPr>
        <w:tc>
          <w:tcPr>
            <w:tcW w:w="628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F2948" w:rsidRDefault="006F2948">
            <w:pPr>
              <w:jc w:val="center"/>
              <w:rPr>
                <w:rFonts w:ascii="Calibri" w:hAnsi="Calibri"/>
                <w:color w:val="000000"/>
                <w:sz w:val="20"/>
                <w:szCs w:val="20"/>
              </w:rPr>
            </w:pPr>
            <w:r>
              <w:rPr>
                <w:rFonts w:ascii="Calibri" w:hAnsi="Calibri"/>
                <w:color w:val="000000"/>
                <w:sz w:val="20"/>
                <w:szCs w:val="20"/>
              </w:rPr>
              <w:t>Tres años</w:t>
            </w:r>
          </w:p>
        </w:tc>
        <w:tc>
          <w:tcPr>
            <w:tcW w:w="1080" w:type="dxa"/>
            <w:tcBorders>
              <w:top w:val="nil"/>
              <w:left w:val="nil"/>
              <w:bottom w:val="single" w:sz="8" w:space="0" w:color="auto"/>
              <w:right w:val="single" w:sz="8" w:space="0" w:color="auto"/>
            </w:tcBorders>
            <w:shd w:val="clear" w:color="auto" w:fill="auto"/>
            <w:noWrap/>
            <w:vAlign w:val="bottom"/>
            <w:hideMark/>
          </w:tcPr>
          <w:p w:rsidR="006F2948" w:rsidRDefault="006F2948">
            <w:pPr>
              <w:jc w:val="center"/>
              <w:rPr>
                <w:rFonts w:ascii="Calibri" w:hAnsi="Calibri"/>
                <w:color w:val="000000"/>
                <w:sz w:val="22"/>
                <w:szCs w:val="22"/>
              </w:rPr>
            </w:pPr>
            <w:r>
              <w:rPr>
                <w:rFonts w:ascii="Calibri" w:hAnsi="Calibri"/>
                <w:color w:val="000000"/>
                <w:sz w:val="22"/>
                <w:szCs w:val="22"/>
              </w:rPr>
              <w:t>7</w:t>
            </w:r>
          </w:p>
        </w:tc>
      </w:tr>
      <w:tr w:rsidR="006F2948" w:rsidTr="001808AB">
        <w:trPr>
          <w:trHeight w:val="315"/>
        </w:trPr>
        <w:tc>
          <w:tcPr>
            <w:tcW w:w="6289" w:type="dxa"/>
            <w:tcBorders>
              <w:top w:val="nil"/>
              <w:left w:val="single" w:sz="8" w:space="0" w:color="auto"/>
              <w:bottom w:val="single" w:sz="8" w:space="0" w:color="auto"/>
              <w:right w:val="single" w:sz="8" w:space="0" w:color="auto"/>
            </w:tcBorders>
            <w:shd w:val="clear" w:color="auto" w:fill="auto"/>
            <w:vAlign w:val="bottom"/>
            <w:hideMark/>
          </w:tcPr>
          <w:p w:rsidR="006F2948" w:rsidRDefault="006F2948">
            <w:pPr>
              <w:jc w:val="center"/>
              <w:rPr>
                <w:rFonts w:ascii="Calibri" w:hAnsi="Calibri"/>
                <w:color w:val="000000"/>
                <w:sz w:val="20"/>
                <w:szCs w:val="20"/>
              </w:rPr>
            </w:pPr>
            <w:r>
              <w:rPr>
                <w:rFonts w:ascii="Calibri" w:hAnsi="Calibri"/>
                <w:color w:val="000000"/>
                <w:sz w:val="20"/>
                <w:szCs w:val="20"/>
              </w:rPr>
              <w:t>de 03 años 07 meses hasta 04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6F2948" w:rsidRDefault="006F2948">
            <w:pPr>
              <w:jc w:val="center"/>
              <w:rPr>
                <w:rFonts w:ascii="Calibri" w:hAnsi="Calibri"/>
                <w:color w:val="000000"/>
                <w:sz w:val="22"/>
                <w:szCs w:val="22"/>
              </w:rPr>
            </w:pPr>
            <w:r>
              <w:rPr>
                <w:rFonts w:ascii="Calibri" w:hAnsi="Calibri"/>
                <w:color w:val="000000"/>
                <w:sz w:val="22"/>
                <w:szCs w:val="22"/>
              </w:rPr>
              <w:t>8</w:t>
            </w:r>
          </w:p>
        </w:tc>
      </w:tr>
      <w:tr w:rsidR="006F2948" w:rsidTr="001808AB">
        <w:trPr>
          <w:trHeight w:val="315"/>
        </w:trPr>
        <w:tc>
          <w:tcPr>
            <w:tcW w:w="6289" w:type="dxa"/>
            <w:tcBorders>
              <w:top w:val="nil"/>
              <w:left w:val="single" w:sz="8" w:space="0" w:color="auto"/>
              <w:bottom w:val="single" w:sz="4" w:space="0" w:color="auto"/>
              <w:right w:val="single" w:sz="8" w:space="0" w:color="auto"/>
            </w:tcBorders>
            <w:shd w:val="clear" w:color="auto" w:fill="auto"/>
            <w:vAlign w:val="bottom"/>
            <w:hideMark/>
          </w:tcPr>
          <w:p w:rsidR="006F2948" w:rsidRDefault="006F2948">
            <w:pPr>
              <w:jc w:val="center"/>
              <w:rPr>
                <w:rFonts w:ascii="Calibri" w:hAnsi="Calibri"/>
                <w:color w:val="000000"/>
                <w:sz w:val="20"/>
                <w:szCs w:val="20"/>
              </w:rPr>
            </w:pPr>
            <w:r>
              <w:rPr>
                <w:rFonts w:ascii="Calibri" w:hAnsi="Calibri"/>
                <w:color w:val="000000"/>
                <w:sz w:val="20"/>
                <w:szCs w:val="20"/>
              </w:rPr>
              <w:t>de 04 años 07 meses hasta  05 años 06 meses</w:t>
            </w:r>
          </w:p>
        </w:tc>
        <w:tc>
          <w:tcPr>
            <w:tcW w:w="1080" w:type="dxa"/>
            <w:tcBorders>
              <w:top w:val="nil"/>
              <w:left w:val="nil"/>
              <w:bottom w:val="single" w:sz="4" w:space="0" w:color="auto"/>
              <w:right w:val="single" w:sz="8" w:space="0" w:color="auto"/>
            </w:tcBorders>
            <w:shd w:val="clear" w:color="auto" w:fill="auto"/>
            <w:noWrap/>
            <w:vAlign w:val="bottom"/>
            <w:hideMark/>
          </w:tcPr>
          <w:p w:rsidR="006F2948" w:rsidRDefault="006F2948">
            <w:pPr>
              <w:jc w:val="center"/>
              <w:rPr>
                <w:rFonts w:ascii="Calibri" w:hAnsi="Calibri"/>
                <w:color w:val="000000"/>
                <w:sz w:val="22"/>
                <w:szCs w:val="22"/>
              </w:rPr>
            </w:pPr>
            <w:r>
              <w:rPr>
                <w:rFonts w:ascii="Calibri" w:hAnsi="Calibri"/>
                <w:color w:val="000000"/>
                <w:sz w:val="22"/>
                <w:szCs w:val="22"/>
              </w:rPr>
              <w:t>9</w:t>
            </w:r>
          </w:p>
        </w:tc>
      </w:tr>
      <w:tr w:rsidR="006F2948" w:rsidTr="001808AB">
        <w:trPr>
          <w:trHeight w:val="315"/>
        </w:trPr>
        <w:tc>
          <w:tcPr>
            <w:tcW w:w="628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6F2948" w:rsidRDefault="006F2948">
            <w:pPr>
              <w:jc w:val="center"/>
              <w:rPr>
                <w:rFonts w:ascii="Calibri" w:hAnsi="Calibri"/>
                <w:color w:val="000000"/>
                <w:sz w:val="20"/>
                <w:szCs w:val="20"/>
              </w:rPr>
            </w:pPr>
            <w:r>
              <w:rPr>
                <w:rFonts w:ascii="Calibri" w:hAnsi="Calibri"/>
                <w:color w:val="000000"/>
                <w:sz w:val="20"/>
                <w:szCs w:val="20"/>
              </w:rPr>
              <w:lastRenderedPageBreak/>
              <w:t>Más de 05 años 06 meses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F2948" w:rsidRDefault="006F2948">
            <w:pPr>
              <w:jc w:val="center"/>
              <w:rPr>
                <w:rFonts w:ascii="Calibri" w:hAnsi="Calibri"/>
                <w:color w:val="000000"/>
                <w:sz w:val="22"/>
                <w:szCs w:val="22"/>
              </w:rPr>
            </w:pPr>
            <w:r>
              <w:rPr>
                <w:rFonts w:ascii="Calibri" w:hAnsi="Calibri"/>
                <w:color w:val="000000"/>
                <w:sz w:val="22"/>
                <w:szCs w:val="22"/>
              </w:rPr>
              <w:t>10</w:t>
            </w:r>
          </w:p>
        </w:tc>
      </w:tr>
      <w:tr w:rsidR="001808AB" w:rsidTr="001808AB">
        <w:trPr>
          <w:trHeight w:val="300"/>
        </w:trPr>
        <w:tc>
          <w:tcPr>
            <w:tcW w:w="6289" w:type="dxa"/>
            <w:tcBorders>
              <w:top w:val="single" w:sz="4" w:space="0" w:color="auto"/>
              <w:left w:val="nil"/>
              <w:bottom w:val="nil"/>
              <w:right w:val="nil"/>
            </w:tcBorders>
            <w:shd w:val="clear" w:color="auto" w:fill="auto"/>
            <w:noWrap/>
            <w:vAlign w:val="bottom"/>
            <w:hideMark/>
          </w:tcPr>
          <w:p w:rsidR="001808AB" w:rsidRDefault="001808AB">
            <w:pPr>
              <w:rPr>
                <w:rFonts w:ascii="Calibri" w:hAnsi="Calibri"/>
                <w:color w:val="000000"/>
                <w:sz w:val="22"/>
                <w:szCs w:val="22"/>
              </w:rPr>
            </w:pPr>
          </w:p>
        </w:tc>
        <w:tc>
          <w:tcPr>
            <w:tcW w:w="1080" w:type="dxa"/>
            <w:tcBorders>
              <w:top w:val="single" w:sz="4" w:space="0" w:color="auto"/>
              <w:left w:val="nil"/>
              <w:bottom w:val="nil"/>
              <w:right w:val="nil"/>
            </w:tcBorders>
            <w:shd w:val="clear" w:color="auto" w:fill="auto"/>
            <w:noWrap/>
            <w:vAlign w:val="bottom"/>
            <w:hideMark/>
          </w:tcPr>
          <w:p w:rsidR="001808AB" w:rsidRDefault="001808AB">
            <w:pPr>
              <w:jc w:val="center"/>
              <w:rPr>
                <w:rFonts w:ascii="Calibri" w:hAnsi="Calibri"/>
                <w:color w:val="000000"/>
                <w:sz w:val="22"/>
                <w:szCs w:val="22"/>
              </w:rPr>
            </w:pPr>
          </w:p>
        </w:tc>
      </w:tr>
      <w:tr w:rsidR="001808AB" w:rsidTr="001808AB">
        <w:trPr>
          <w:trHeight w:val="315"/>
        </w:trPr>
        <w:tc>
          <w:tcPr>
            <w:tcW w:w="6289" w:type="dxa"/>
            <w:tcBorders>
              <w:top w:val="nil"/>
              <w:left w:val="nil"/>
              <w:bottom w:val="nil"/>
              <w:right w:val="nil"/>
            </w:tcBorders>
            <w:shd w:val="clear" w:color="auto" w:fill="auto"/>
            <w:noWrap/>
            <w:vAlign w:val="bottom"/>
            <w:hideMark/>
          </w:tcPr>
          <w:p w:rsidR="001808AB" w:rsidRDefault="001808AB">
            <w:pPr>
              <w:jc w:val="center"/>
              <w:rPr>
                <w:rFonts w:ascii="Calibri" w:hAnsi="Calibri"/>
                <w:b/>
                <w:bCs/>
                <w:color w:val="000000"/>
                <w:sz w:val="22"/>
                <w:szCs w:val="22"/>
              </w:rPr>
            </w:pPr>
            <w:r>
              <w:rPr>
                <w:rFonts w:ascii="Calibri" w:hAnsi="Calibri"/>
                <w:b/>
                <w:bCs/>
                <w:color w:val="000000"/>
                <w:sz w:val="22"/>
                <w:szCs w:val="22"/>
              </w:rPr>
              <w:t>CAPACITACIÓN</w:t>
            </w:r>
          </w:p>
        </w:tc>
        <w:tc>
          <w:tcPr>
            <w:tcW w:w="1080" w:type="dxa"/>
            <w:tcBorders>
              <w:top w:val="nil"/>
              <w:left w:val="nil"/>
              <w:bottom w:val="nil"/>
              <w:right w:val="nil"/>
            </w:tcBorders>
            <w:shd w:val="clear" w:color="auto" w:fill="auto"/>
            <w:noWrap/>
            <w:vAlign w:val="bottom"/>
            <w:hideMark/>
          </w:tcPr>
          <w:p w:rsidR="001808AB" w:rsidRDefault="001808AB">
            <w:pPr>
              <w:jc w:val="center"/>
              <w:rPr>
                <w:rFonts w:ascii="Calibri" w:hAnsi="Calibri"/>
                <w:color w:val="000000"/>
                <w:sz w:val="22"/>
                <w:szCs w:val="22"/>
              </w:rPr>
            </w:pPr>
          </w:p>
        </w:tc>
      </w:tr>
      <w:tr w:rsidR="001808AB" w:rsidTr="001808AB">
        <w:trPr>
          <w:trHeight w:val="315"/>
        </w:trPr>
        <w:tc>
          <w:tcPr>
            <w:tcW w:w="628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808AB" w:rsidRDefault="001808AB" w:rsidP="00742E1F">
            <w:pPr>
              <w:jc w:val="center"/>
              <w:rPr>
                <w:rFonts w:ascii="Calibri" w:hAnsi="Calibri"/>
                <w:color w:val="000000"/>
                <w:sz w:val="20"/>
                <w:szCs w:val="20"/>
              </w:rPr>
            </w:pPr>
            <w:r>
              <w:rPr>
                <w:rFonts w:ascii="Calibri" w:hAnsi="Calibri"/>
                <w:color w:val="000000"/>
                <w:sz w:val="20"/>
                <w:szCs w:val="20"/>
              </w:rPr>
              <w:t xml:space="preserve"> De 120 a 160 horas de capacitación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1808AB" w:rsidRDefault="001808AB">
            <w:pPr>
              <w:jc w:val="center"/>
              <w:rPr>
                <w:rFonts w:ascii="Calibri" w:hAnsi="Calibri"/>
                <w:color w:val="000000"/>
                <w:sz w:val="22"/>
                <w:szCs w:val="22"/>
              </w:rPr>
            </w:pPr>
            <w:r>
              <w:rPr>
                <w:rFonts w:ascii="Calibri" w:hAnsi="Calibri"/>
                <w:color w:val="000000"/>
                <w:sz w:val="22"/>
                <w:szCs w:val="22"/>
              </w:rPr>
              <w:t>7</w:t>
            </w:r>
          </w:p>
        </w:tc>
      </w:tr>
      <w:tr w:rsidR="001808AB" w:rsidTr="001808AB">
        <w:trPr>
          <w:trHeight w:val="315"/>
        </w:trPr>
        <w:tc>
          <w:tcPr>
            <w:tcW w:w="6289" w:type="dxa"/>
            <w:tcBorders>
              <w:top w:val="nil"/>
              <w:left w:val="single" w:sz="8" w:space="0" w:color="auto"/>
              <w:bottom w:val="single" w:sz="8" w:space="0" w:color="auto"/>
              <w:right w:val="single" w:sz="8" w:space="0" w:color="auto"/>
            </w:tcBorders>
            <w:shd w:val="clear" w:color="auto" w:fill="auto"/>
            <w:vAlign w:val="bottom"/>
            <w:hideMark/>
          </w:tcPr>
          <w:p w:rsidR="001808AB" w:rsidRDefault="001808AB" w:rsidP="00742E1F">
            <w:pPr>
              <w:jc w:val="center"/>
              <w:rPr>
                <w:rFonts w:ascii="Calibri" w:hAnsi="Calibri"/>
                <w:color w:val="000000"/>
                <w:sz w:val="20"/>
                <w:szCs w:val="20"/>
              </w:rPr>
            </w:pPr>
            <w:r>
              <w:rPr>
                <w:rFonts w:ascii="Calibri" w:hAnsi="Calibri"/>
                <w:color w:val="000000"/>
                <w:sz w:val="20"/>
                <w:szCs w:val="20"/>
              </w:rPr>
              <w:t xml:space="preserve">De 161 hasta 200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1808AB" w:rsidRDefault="001808AB">
            <w:pPr>
              <w:jc w:val="center"/>
              <w:rPr>
                <w:rFonts w:ascii="Calibri" w:hAnsi="Calibri"/>
                <w:color w:val="000000"/>
                <w:sz w:val="22"/>
                <w:szCs w:val="22"/>
              </w:rPr>
            </w:pPr>
            <w:r>
              <w:rPr>
                <w:rFonts w:ascii="Calibri" w:hAnsi="Calibri"/>
                <w:color w:val="000000"/>
                <w:sz w:val="22"/>
                <w:szCs w:val="22"/>
              </w:rPr>
              <w:t>8</w:t>
            </w:r>
          </w:p>
        </w:tc>
      </w:tr>
      <w:tr w:rsidR="001808AB" w:rsidTr="001808AB">
        <w:trPr>
          <w:trHeight w:val="315"/>
        </w:trPr>
        <w:tc>
          <w:tcPr>
            <w:tcW w:w="6289" w:type="dxa"/>
            <w:tcBorders>
              <w:top w:val="nil"/>
              <w:left w:val="single" w:sz="8" w:space="0" w:color="auto"/>
              <w:bottom w:val="single" w:sz="8" w:space="0" w:color="auto"/>
              <w:right w:val="single" w:sz="8" w:space="0" w:color="auto"/>
            </w:tcBorders>
            <w:shd w:val="clear" w:color="auto" w:fill="auto"/>
            <w:vAlign w:val="bottom"/>
            <w:hideMark/>
          </w:tcPr>
          <w:p w:rsidR="001808AB" w:rsidRDefault="001808AB" w:rsidP="00742E1F">
            <w:pPr>
              <w:jc w:val="center"/>
              <w:rPr>
                <w:rFonts w:ascii="Calibri" w:hAnsi="Calibri"/>
                <w:color w:val="000000"/>
                <w:sz w:val="20"/>
                <w:szCs w:val="20"/>
              </w:rPr>
            </w:pPr>
            <w:r>
              <w:rPr>
                <w:rFonts w:ascii="Calibri" w:hAnsi="Calibri"/>
                <w:color w:val="000000"/>
                <w:sz w:val="20"/>
                <w:szCs w:val="20"/>
              </w:rPr>
              <w:t xml:space="preserve">De 201 hasta 250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1808AB" w:rsidRDefault="001808AB">
            <w:pPr>
              <w:jc w:val="center"/>
              <w:rPr>
                <w:rFonts w:ascii="Calibri" w:hAnsi="Calibri"/>
                <w:color w:val="000000"/>
                <w:sz w:val="22"/>
                <w:szCs w:val="22"/>
              </w:rPr>
            </w:pPr>
            <w:r>
              <w:rPr>
                <w:rFonts w:ascii="Calibri" w:hAnsi="Calibri"/>
                <w:color w:val="000000"/>
                <w:sz w:val="22"/>
                <w:szCs w:val="22"/>
              </w:rPr>
              <w:t>9</w:t>
            </w:r>
          </w:p>
        </w:tc>
      </w:tr>
      <w:tr w:rsidR="001808AB" w:rsidTr="001808AB">
        <w:trPr>
          <w:trHeight w:val="300"/>
        </w:trPr>
        <w:tc>
          <w:tcPr>
            <w:tcW w:w="6289" w:type="dxa"/>
            <w:tcBorders>
              <w:top w:val="nil"/>
              <w:left w:val="single" w:sz="8" w:space="0" w:color="auto"/>
              <w:bottom w:val="single" w:sz="8" w:space="0" w:color="auto"/>
              <w:right w:val="single" w:sz="8" w:space="0" w:color="auto"/>
            </w:tcBorders>
            <w:shd w:val="clear" w:color="auto" w:fill="auto"/>
            <w:vAlign w:val="bottom"/>
            <w:hideMark/>
          </w:tcPr>
          <w:p w:rsidR="001808AB" w:rsidRDefault="001808AB" w:rsidP="00742E1F">
            <w:pPr>
              <w:jc w:val="center"/>
              <w:rPr>
                <w:rFonts w:ascii="Calibri" w:hAnsi="Calibri"/>
                <w:color w:val="000000"/>
                <w:sz w:val="20"/>
                <w:szCs w:val="20"/>
              </w:rPr>
            </w:pPr>
            <w:r>
              <w:rPr>
                <w:rFonts w:ascii="Calibri" w:hAnsi="Calibri"/>
                <w:color w:val="000000"/>
                <w:sz w:val="20"/>
                <w:szCs w:val="20"/>
              </w:rPr>
              <w:t xml:space="preserve">Más de  251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1808AB" w:rsidRDefault="001808AB">
            <w:pPr>
              <w:jc w:val="center"/>
              <w:rPr>
                <w:rFonts w:ascii="Calibri" w:hAnsi="Calibri"/>
                <w:color w:val="000000"/>
                <w:sz w:val="22"/>
                <w:szCs w:val="22"/>
              </w:rPr>
            </w:pPr>
            <w:r>
              <w:rPr>
                <w:rFonts w:ascii="Calibri" w:hAnsi="Calibri"/>
                <w:color w:val="000000"/>
                <w:sz w:val="22"/>
                <w:szCs w:val="22"/>
              </w:rPr>
              <w:t>10</w:t>
            </w:r>
          </w:p>
        </w:tc>
      </w:tr>
      <w:tr w:rsidR="001808AB" w:rsidTr="001808AB">
        <w:trPr>
          <w:trHeight w:val="300"/>
        </w:trPr>
        <w:tc>
          <w:tcPr>
            <w:tcW w:w="6289" w:type="dxa"/>
            <w:tcBorders>
              <w:top w:val="nil"/>
              <w:left w:val="nil"/>
              <w:bottom w:val="nil"/>
              <w:right w:val="nil"/>
            </w:tcBorders>
            <w:shd w:val="clear" w:color="auto" w:fill="auto"/>
            <w:noWrap/>
            <w:vAlign w:val="bottom"/>
            <w:hideMark/>
          </w:tcPr>
          <w:p w:rsidR="001808AB" w:rsidRDefault="001808AB">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1808AB" w:rsidRDefault="001808AB">
            <w:pPr>
              <w:jc w:val="center"/>
              <w:rPr>
                <w:rFonts w:ascii="Calibri" w:hAnsi="Calibri"/>
                <w:color w:val="000000"/>
                <w:sz w:val="22"/>
                <w:szCs w:val="22"/>
              </w:rPr>
            </w:pPr>
          </w:p>
        </w:tc>
      </w:tr>
      <w:tr w:rsidR="001808AB" w:rsidTr="001808AB">
        <w:trPr>
          <w:trHeight w:val="315"/>
        </w:trPr>
        <w:tc>
          <w:tcPr>
            <w:tcW w:w="6289" w:type="dxa"/>
            <w:tcBorders>
              <w:top w:val="nil"/>
              <w:left w:val="nil"/>
              <w:bottom w:val="nil"/>
              <w:right w:val="nil"/>
            </w:tcBorders>
            <w:shd w:val="clear" w:color="auto" w:fill="auto"/>
            <w:noWrap/>
            <w:vAlign w:val="bottom"/>
            <w:hideMark/>
          </w:tcPr>
          <w:p w:rsidR="001808AB" w:rsidRDefault="001808AB">
            <w:pPr>
              <w:jc w:val="center"/>
              <w:rPr>
                <w:rFonts w:ascii="Calibri" w:hAnsi="Calibri"/>
                <w:b/>
                <w:bCs/>
                <w:color w:val="000000"/>
                <w:sz w:val="22"/>
                <w:szCs w:val="22"/>
              </w:rPr>
            </w:pPr>
            <w:r>
              <w:rPr>
                <w:rFonts w:ascii="Calibri" w:hAnsi="Calibri"/>
                <w:b/>
                <w:bCs/>
                <w:color w:val="000000"/>
                <w:sz w:val="22"/>
                <w:szCs w:val="22"/>
              </w:rPr>
              <w:t>COMPUTACIÓN E INFORMÁTICA</w:t>
            </w:r>
          </w:p>
        </w:tc>
        <w:tc>
          <w:tcPr>
            <w:tcW w:w="1080" w:type="dxa"/>
            <w:tcBorders>
              <w:top w:val="nil"/>
              <w:left w:val="nil"/>
              <w:bottom w:val="nil"/>
              <w:right w:val="nil"/>
            </w:tcBorders>
            <w:shd w:val="clear" w:color="auto" w:fill="auto"/>
            <w:noWrap/>
            <w:vAlign w:val="bottom"/>
            <w:hideMark/>
          </w:tcPr>
          <w:p w:rsidR="001808AB" w:rsidRDefault="001808AB">
            <w:pPr>
              <w:jc w:val="center"/>
              <w:rPr>
                <w:rFonts w:ascii="Calibri" w:hAnsi="Calibri"/>
                <w:color w:val="000000"/>
                <w:sz w:val="22"/>
                <w:szCs w:val="22"/>
              </w:rPr>
            </w:pPr>
          </w:p>
        </w:tc>
      </w:tr>
      <w:tr w:rsidR="001808AB" w:rsidTr="001808AB">
        <w:trPr>
          <w:trHeight w:val="315"/>
        </w:trPr>
        <w:tc>
          <w:tcPr>
            <w:tcW w:w="628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808AB" w:rsidRDefault="001808AB">
            <w:pPr>
              <w:jc w:val="center"/>
              <w:rPr>
                <w:rFonts w:ascii="Calibri" w:hAnsi="Calibri"/>
                <w:color w:val="000000"/>
                <w:sz w:val="20"/>
                <w:szCs w:val="20"/>
              </w:rPr>
            </w:pPr>
            <w:r>
              <w:rPr>
                <w:rFonts w:ascii="Calibri" w:hAnsi="Calibri"/>
                <w:color w:val="000000"/>
                <w:sz w:val="20"/>
                <w:szCs w:val="20"/>
              </w:rPr>
              <w:t>Conocimientos de computación, manejo de entorno Windows y Microsoft Office</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1808AB" w:rsidRDefault="001808AB">
            <w:pPr>
              <w:jc w:val="center"/>
              <w:rPr>
                <w:rFonts w:ascii="Calibri" w:hAnsi="Calibri"/>
                <w:color w:val="000000"/>
                <w:sz w:val="22"/>
                <w:szCs w:val="22"/>
              </w:rPr>
            </w:pPr>
            <w:r>
              <w:rPr>
                <w:rFonts w:ascii="Calibri" w:hAnsi="Calibri"/>
                <w:color w:val="000000"/>
                <w:sz w:val="22"/>
                <w:szCs w:val="22"/>
              </w:rPr>
              <w:t>10</w:t>
            </w:r>
          </w:p>
        </w:tc>
      </w:tr>
    </w:tbl>
    <w:p w:rsidR="001808AB" w:rsidRDefault="001808AB" w:rsidP="00A834DA">
      <w:pPr>
        <w:ind w:left="350"/>
        <w:jc w:val="both"/>
        <w:rPr>
          <w:rFonts w:ascii="Arial" w:hAnsi="Arial" w:cs="Arial"/>
          <w:b/>
          <w:sz w:val="22"/>
          <w:szCs w:val="22"/>
        </w:rPr>
      </w:pPr>
    </w:p>
    <w:p w:rsidR="00A834DA" w:rsidRPr="00DD6AEF" w:rsidRDefault="00A834DA" w:rsidP="00A834DA">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A834DA" w:rsidRPr="00DD6AEF" w:rsidRDefault="00A834DA" w:rsidP="00A834DA">
      <w:pPr>
        <w:spacing w:line="120" w:lineRule="auto"/>
        <w:ind w:left="352"/>
        <w:jc w:val="both"/>
        <w:rPr>
          <w:rFonts w:ascii="Arial" w:hAnsi="Arial" w:cs="Arial"/>
          <w:sz w:val="22"/>
          <w:szCs w:val="22"/>
        </w:rPr>
      </w:pPr>
    </w:p>
    <w:p w:rsidR="00A834DA" w:rsidRPr="00DD6AEF" w:rsidRDefault="00A834DA" w:rsidP="00A834DA">
      <w:pPr>
        <w:ind w:left="350"/>
        <w:jc w:val="both"/>
        <w:rPr>
          <w:rFonts w:ascii="Arial" w:hAnsi="Arial" w:cs="Arial"/>
          <w:sz w:val="22"/>
          <w:szCs w:val="22"/>
        </w:rPr>
      </w:pPr>
      <w:r w:rsidRPr="00DD6AEF">
        <w:rPr>
          <w:rFonts w:ascii="Arial" w:hAnsi="Arial" w:cs="Arial"/>
          <w:sz w:val="22"/>
          <w:szCs w:val="22"/>
        </w:rPr>
        <w:t>-  La segunda etapa, consiste en la evaluación de competencias  y conocimientos a través de una entrevista personal, cuyo puntaje máximo es de 60 (sesenta) puntos. Puede a criterio de la Comisión incluir prueba escrita para evaluar  los conocimientos específicos sobre el puesto. La entrevista personal explora la personalidad, conocimientos generales, competencias,  rasgos de carácter, aspiraciones e intereses del postulante, de acuerdo a los siguientes criterios:</w:t>
      </w:r>
    </w:p>
    <w:p w:rsidR="00A834DA" w:rsidRPr="00DD6AEF" w:rsidRDefault="00A834DA" w:rsidP="00A834DA">
      <w:pPr>
        <w:spacing w:line="120" w:lineRule="auto"/>
        <w:ind w:left="352"/>
        <w:jc w:val="both"/>
        <w:rPr>
          <w:rFonts w:ascii="Arial" w:hAnsi="Arial" w:cs="Arial"/>
          <w:sz w:val="22"/>
          <w:szCs w:val="22"/>
        </w:rPr>
      </w:pPr>
    </w:p>
    <w:tbl>
      <w:tblPr>
        <w:tblW w:w="9416" w:type="dxa"/>
        <w:jc w:val="center"/>
        <w:tblInd w:w="-557" w:type="dxa"/>
        <w:tblCellMar>
          <w:left w:w="70" w:type="dxa"/>
          <w:right w:w="70" w:type="dxa"/>
        </w:tblCellMar>
        <w:tblLook w:val="04A0"/>
      </w:tblPr>
      <w:tblGrid>
        <w:gridCol w:w="612"/>
        <w:gridCol w:w="4220"/>
        <w:gridCol w:w="1000"/>
        <w:gridCol w:w="1206"/>
        <w:gridCol w:w="1060"/>
        <w:gridCol w:w="94"/>
        <w:gridCol w:w="1224"/>
      </w:tblGrid>
      <w:tr w:rsidR="00A834DA" w:rsidRPr="00AD58A1" w:rsidTr="001808AB">
        <w:trPr>
          <w:gridAfter w:val="2"/>
          <w:wAfter w:w="1318" w:type="dxa"/>
          <w:trHeight w:val="147"/>
          <w:jc w:val="center"/>
        </w:trPr>
        <w:tc>
          <w:tcPr>
            <w:tcW w:w="7038" w:type="dxa"/>
            <w:gridSpan w:val="4"/>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CRITERIOS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PUNTAJE</w:t>
            </w:r>
          </w:p>
        </w:tc>
      </w:tr>
      <w:tr w:rsidR="00A834DA" w:rsidRPr="00AD58A1" w:rsidTr="001808AB">
        <w:trPr>
          <w:gridAfter w:val="2"/>
          <w:wAfter w:w="1318" w:type="dxa"/>
          <w:trHeight w:val="251"/>
          <w:jc w:val="center"/>
        </w:trPr>
        <w:tc>
          <w:tcPr>
            <w:tcW w:w="7038" w:type="dxa"/>
            <w:gridSpan w:val="4"/>
            <w:tcBorders>
              <w:top w:val="single" w:sz="8" w:space="0" w:color="auto"/>
              <w:left w:val="single" w:sz="8" w:space="0" w:color="auto"/>
              <w:bottom w:val="nil"/>
              <w:right w:val="single" w:sz="8" w:space="0" w:color="auto"/>
            </w:tcBorders>
            <w:shd w:val="clear" w:color="000000" w:fill="FFFFFF"/>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1. CONOCIMIENTOS GENERALES</w:t>
            </w:r>
          </w:p>
        </w:tc>
        <w:tc>
          <w:tcPr>
            <w:tcW w:w="1060" w:type="dxa"/>
            <w:tcBorders>
              <w:top w:val="nil"/>
              <w:left w:val="nil"/>
              <w:bottom w:val="single" w:sz="8" w:space="0" w:color="auto"/>
              <w:right w:val="single" w:sz="8" w:space="0" w:color="auto"/>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100</w:t>
            </w:r>
          </w:p>
        </w:tc>
      </w:tr>
      <w:tr w:rsidR="00A834DA" w:rsidRPr="00AD58A1" w:rsidTr="001808AB">
        <w:trPr>
          <w:gridAfter w:val="2"/>
          <w:wAfter w:w="1318" w:type="dxa"/>
          <w:trHeight w:val="501"/>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6F2948" w:rsidRDefault="00A834DA" w:rsidP="00D25202">
            <w:pPr>
              <w:jc w:val="both"/>
              <w:rPr>
                <w:rFonts w:ascii="Arial" w:hAnsi="Arial" w:cs="Arial"/>
                <w:color w:val="000000"/>
                <w:sz w:val="20"/>
                <w:szCs w:val="20"/>
                <w:lang w:eastAsia="es-PE"/>
              </w:rPr>
            </w:pPr>
            <w:r w:rsidRPr="006F2948">
              <w:rPr>
                <w:rFonts w:ascii="Arial" w:hAnsi="Arial" w:cs="Arial"/>
                <w:color w:val="000000"/>
                <w:sz w:val="20"/>
                <w:szCs w:val="20"/>
                <w:lang w:eastAsia="es-PE"/>
              </w:rPr>
              <w:t>Evalúa el grado de conocimiento, habilidades  destrezas y características personales del  postulante en relación a  las funciones básicas requeridas para el óptimo desempeño del puesto.</w:t>
            </w:r>
          </w:p>
        </w:tc>
        <w:tc>
          <w:tcPr>
            <w:tcW w:w="1060" w:type="dxa"/>
            <w:tcBorders>
              <w:top w:val="nil"/>
              <w:left w:val="nil"/>
              <w:bottom w:val="nil"/>
              <w:right w:val="nil"/>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 </w:t>
            </w:r>
          </w:p>
        </w:tc>
      </w:tr>
      <w:tr w:rsidR="00A834DA" w:rsidRPr="00AD58A1" w:rsidTr="001808AB">
        <w:trPr>
          <w:gridAfter w:val="2"/>
          <w:wAfter w:w="1318" w:type="dxa"/>
          <w:trHeight w:val="265"/>
          <w:jc w:val="center"/>
        </w:trPr>
        <w:tc>
          <w:tcPr>
            <w:tcW w:w="7038" w:type="dxa"/>
            <w:gridSpan w:val="4"/>
            <w:tcBorders>
              <w:top w:val="nil"/>
              <w:left w:val="single" w:sz="8" w:space="0" w:color="auto"/>
              <w:bottom w:val="nil"/>
              <w:right w:val="single" w:sz="8" w:space="0" w:color="auto"/>
            </w:tcBorders>
            <w:shd w:val="clear" w:color="000000" w:fill="FFFFFF"/>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2. EXPERIENCIA LABORAL PREVIA/COMPETENCIAS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100</w:t>
            </w:r>
          </w:p>
        </w:tc>
      </w:tr>
      <w:tr w:rsidR="00A834DA" w:rsidRPr="00AD58A1" w:rsidTr="001808AB">
        <w:trPr>
          <w:gridAfter w:val="2"/>
          <w:wAfter w:w="1318" w:type="dxa"/>
          <w:trHeight w:val="1065"/>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6F2948" w:rsidRDefault="00A834DA" w:rsidP="00D25202">
            <w:pPr>
              <w:jc w:val="both"/>
              <w:rPr>
                <w:rFonts w:ascii="Arial" w:hAnsi="Arial" w:cs="Arial"/>
                <w:color w:val="000000"/>
                <w:sz w:val="20"/>
                <w:szCs w:val="20"/>
                <w:lang w:eastAsia="es-PE"/>
              </w:rPr>
            </w:pPr>
            <w:r w:rsidRPr="006F2948">
              <w:rPr>
                <w:rFonts w:ascii="Arial" w:hAnsi="Arial" w:cs="Arial"/>
                <w:color w:val="000000"/>
                <w:sz w:val="20"/>
                <w:szCs w:val="20"/>
                <w:lang w:eastAsia="es-PE"/>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060" w:type="dxa"/>
            <w:tcBorders>
              <w:top w:val="nil"/>
              <w:left w:val="nil"/>
              <w:bottom w:val="nil"/>
              <w:right w:val="nil"/>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noProof/>
                <w:color w:val="000000"/>
                <w:sz w:val="20"/>
                <w:szCs w:val="20"/>
                <w:lang w:val="es-ES" w:eastAsia="es-ES"/>
              </w:rPr>
              <w:drawing>
                <wp:anchor distT="0" distB="8128" distL="120396" distR="116205" simplePos="0" relativeHeight="251659264" behindDoc="0" locked="0" layoutInCell="1" allowOverlap="1">
                  <wp:simplePos x="0" y="0"/>
                  <wp:positionH relativeFrom="column">
                    <wp:posOffset>219329</wp:posOffset>
                  </wp:positionH>
                  <wp:positionV relativeFrom="paragraph">
                    <wp:posOffset>32385</wp:posOffset>
                  </wp:positionV>
                  <wp:extent cx="123571" cy="507873"/>
                  <wp:effectExtent l="0" t="0" r="0" b="0"/>
                  <wp:wrapNone/>
                  <wp:docPr id="2" name="1 Flecha abajo"/>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97631" y="1381125"/>
                            <a:ext cx="45719" cy="695325"/>
                            <a:chOff x="3897631" y="1381125"/>
                            <a:chExt cx="45719" cy="695325"/>
                          </a:xfrm>
                        </a:grpSpPr>
                        <a:sp>
                          <a:nvSpPr>
                            <a:cNvPr id="2" name="1 Flecha abajo"/>
                            <a:cNvSpPr/>
                          </a:nvSpPr>
                          <a:spPr>
                            <a:xfrm>
                              <a:off x="3897631" y="1381125"/>
                              <a:ext cx="45719" cy="695325"/>
                            </a:xfrm>
                            <a:prstGeom prst="downArrow">
                              <a:avLst/>
                            </a:prstGeom>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a:solidFill>
                                <a:schemeClr val="tx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s-PE"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1808AB" w:rsidRPr="00AD58A1" w:rsidTr="001808AB">
        <w:trPr>
          <w:gridAfter w:val="2"/>
          <w:wAfter w:w="1318" w:type="dxa"/>
          <w:trHeight w:val="192"/>
          <w:jc w:val="center"/>
        </w:trPr>
        <w:tc>
          <w:tcPr>
            <w:tcW w:w="7038" w:type="dxa"/>
            <w:gridSpan w:val="4"/>
            <w:tcBorders>
              <w:top w:val="nil"/>
              <w:left w:val="single" w:sz="8" w:space="0" w:color="auto"/>
              <w:bottom w:val="single" w:sz="8" w:space="0" w:color="auto"/>
              <w:right w:val="nil"/>
            </w:tcBorders>
            <w:shd w:val="clear" w:color="000000" w:fill="FFFFFF"/>
            <w:vAlign w:val="bottom"/>
            <w:hideMark/>
          </w:tcPr>
          <w:p w:rsidR="001808AB" w:rsidRPr="006F2948" w:rsidRDefault="001808AB">
            <w:pPr>
              <w:jc w:val="both"/>
              <w:rPr>
                <w:rFonts w:ascii="Arial" w:hAnsi="Arial" w:cs="Arial"/>
                <w:color w:val="000000"/>
                <w:sz w:val="20"/>
                <w:szCs w:val="20"/>
              </w:rPr>
            </w:pPr>
            <w:r w:rsidRPr="006F2948">
              <w:rPr>
                <w:rFonts w:ascii="Arial" w:hAnsi="Arial" w:cs="Arial"/>
                <w:color w:val="000000"/>
                <w:sz w:val="20"/>
                <w:szCs w:val="20"/>
              </w:rPr>
              <w:t>COMPETENCIA 1   RELACIONES INTERPERSONALES</w:t>
            </w:r>
          </w:p>
        </w:tc>
        <w:tc>
          <w:tcPr>
            <w:tcW w:w="10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1808AB" w:rsidRPr="006F2948" w:rsidRDefault="001808AB"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25</w:t>
            </w:r>
          </w:p>
        </w:tc>
      </w:tr>
      <w:tr w:rsidR="001808AB" w:rsidRPr="00AD58A1" w:rsidTr="001808AB">
        <w:trPr>
          <w:gridAfter w:val="2"/>
          <w:wAfter w:w="1318" w:type="dxa"/>
          <w:trHeight w:val="238"/>
          <w:jc w:val="center"/>
        </w:trPr>
        <w:tc>
          <w:tcPr>
            <w:tcW w:w="7038" w:type="dxa"/>
            <w:gridSpan w:val="4"/>
            <w:tcBorders>
              <w:top w:val="nil"/>
              <w:left w:val="single" w:sz="8" w:space="0" w:color="auto"/>
              <w:bottom w:val="single" w:sz="8" w:space="0" w:color="auto"/>
              <w:right w:val="nil"/>
            </w:tcBorders>
            <w:shd w:val="clear" w:color="000000" w:fill="FFFFFF"/>
            <w:vAlign w:val="bottom"/>
            <w:hideMark/>
          </w:tcPr>
          <w:p w:rsidR="001808AB" w:rsidRPr="006F2948" w:rsidRDefault="001808AB">
            <w:pPr>
              <w:jc w:val="both"/>
              <w:rPr>
                <w:rFonts w:ascii="Arial" w:hAnsi="Arial" w:cs="Arial"/>
                <w:color w:val="000000"/>
                <w:sz w:val="20"/>
                <w:szCs w:val="20"/>
              </w:rPr>
            </w:pPr>
            <w:r w:rsidRPr="006F2948">
              <w:rPr>
                <w:rFonts w:ascii="Arial" w:hAnsi="Arial" w:cs="Arial"/>
                <w:color w:val="000000"/>
                <w:sz w:val="20"/>
                <w:szCs w:val="20"/>
              </w:rPr>
              <w:t>COMPETENCIA 2   COMUNICACIÓN ORAL</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1808AB" w:rsidRPr="006F2948" w:rsidRDefault="001808AB"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25</w:t>
            </w:r>
          </w:p>
        </w:tc>
      </w:tr>
      <w:tr w:rsidR="001808AB" w:rsidRPr="00AD58A1" w:rsidTr="001808AB">
        <w:trPr>
          <w:gridAfter w:val="2"/>
          <w:wAfter w:w="1318" w:type="dxa"/>
          <w:trHeight w:val="242"/>
          <w:jc w:val="center"/>
        </w:trPr>
        <w:tc>
          <w:tcPr>
            <w:tcW w:w="7038" w:type="dxa"/>
            <w:gridSpan w:val="4"/>
            <w:tcBorders>
              <w:top w:val="nil"/>
              <w:left w:val="single" w:sz="8" w:space="0" w:color="auto"/>
              <w:bottom w:val="single" w:sz="8" w:space="0" w:color="auto"/>
              <w:right w:val="nil"/>
            </w:tcBorders>
            <w:shd w:val="clear" w:color="000000" w:fill="FFFFFF"/>
            <w:hideMark/>
          </w:tcPr>
          <w:p w:rsidR="001808AB" w:rsidRPr="006F2948" w:rsidRDefault="001808AB">
            <w:pPr>
              <w:rPr>
                <w:rFonts w:ascii="Arial" w:hAnsi="Arial" w:cs="Arial"/>
                <w:color w:val="000000"/>
                <w:sz w:val="20"/>
                <w:szCs w:val="20"/>
              </w:rPr>
            </w:pPr>
            <w:r w:rsidRPr="006F2948">
              <w:rPr>
                <w:rFonts w:ascii="Arial" w:hAnsi="Arial" w:cs="Arial"/>
                <w:color w:val="000000"/>
                <w:sz w:val="20"/>
                <w:szCs w:val="20"/>
              </w:rPr>
              <w:t>COMPETENCIA 3   CAPACIDAD DE ANÁLISIS</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1808AB" w:rsidRPr="006F2948" w:rsidRDefault="001808AB"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25</w:t>
            </w:r>
          </w:p>
        </w:tc>
      </w:tr>
      <w:tr w:rsidR="001808AB" w:rsidRPr="00AD58A1" w:rsidTr="001808AB">
        <w:trPr>
          <w:gridAfter w:val="2"/>
          <w:wAfter w:w="1318" w:type="dxa"/>
          <w:trHeight w:val="232"/>
          <w:jc w:val="center"/>
        </w:trPr>
        <w:tc>
          <w:tcPr>
            <w:tcW w:w="7038" w:type="dxa"/>
            <w:gridSpan w:val="4"/>
            <w:tcBorders>
              <w:top w:val="nil"/>
              <w:left w:val="single" w:sz="8" w:space="0" w:color="auto"/>
              <w:bottom w:val="single" w:sz="8" w:space="0" w:color="auto"/>
              <w:right w:val="nil"/>
            </w:tcBorders>
            <w:shd w:val="clear" w:color="000000" w:fill="FFFFFF"/>
            <w:hideMark/>
          </w:tcPr>
          <w:p w:rsidR="001808AB" w:rsidRPr="006F2948" w:rsidRDefault="001808AB">
            <w:pPr>
              <w:rPr>
                <w:rFonts w:ascii="Arial" w:hAnsi="Arial" w:cs="Arial"/>
                <w:color w:val="000000"/>
                <w:sz w:val="20"/>
                <w:szCs w:val="20"/>
              </w:rPr>
            </w:pPr>
            <w:r w:rsidRPr="006F2948">
              <w:rPr>
                <w:rFonts w:ascii="Arial" w:hAnsi="Arial" w:cs="Arial"/>
                <w:color w:val="000000"/>
                <w:sz w:val="20"/>
                <w:szCs w:val="20"/>
              </w:rPr>
              <w:t>COMPETENCIA 4   COMUNICACIÓN EFECTIVA</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1808AB" w:rsidRPr="006F2948" w:rsidRDefault="001808AB"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25</w:t>
            </w:r>
          </w:p>
        </w:tc>
      </w:tr>
      <w:tr w:rsidR="00A834DA" w:rsidRPr="00AD58A1" w:rsidTr="001808AB">
        <w:trPr>
          <w:gridAfter w:val="2"/>
          <w:wAfter w:w="1318" w:type="dxa"/>
          <w:trHeight w:val="108"/>
          <w:jc w:val="center"/>
        </w:trPr>
        <w:tc>
          <w:tcPr>
            <w:tcW w:w="7038" w:type="dxa"/>
            <w:gridSpan w:val="4"/>
            <w:tcBorders>
              <w:top w:val="nil"/>
              <w:left w:val="single" w:sz="8" w:space="0" w:color="auto"/>
              <w:bottom w:val="single" w:sz="8" w:space="0" w:color="auto"/>
              <w:right w:val="single" w:sz="8" w:space="0" w:color="auto"/>
            </w:tcBorders>
            <w:shd w:val="clear" w:color="000000" w:fill="FFFFFF"/>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3. PERSONALIDAD:</w:t>
            </w:r>
          </w:p>
        </w:tc>
        <w:tc>
          <w:tcPr>
            <w:tcW w:w="1060" w:type="dxa"/>
            <w:tcBorders>
              <w:top w:val="nil"/>
              <w:left w:val="nil"/>
              <w:bottom w:val="nil"/>
              <w:right w:val="single" w:sz="8" w:space="0" w:color="auto"/>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100</w:t>
            </w:r>
          </w:p>
        </w:tc>
      </w:tr>
      <w:tr w:rsidR="00A834DA" w:rsidRPr="00AD58A1" w:rsidTr="001808AB">
        <w:trPr>
          <w:gridAfter w:val="2"/>
          <w:wAfter w:w="1318" w:type="dxa"/>
          <w:trHeight w:val="286"/>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3.1 ASPECTOS GENERALES</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6F2948" w:rsidRDefault="00A834DA"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50</w:t>
            </w:r>
          </w:p>
        </w:tc>
      </w:tr>
      <w:tr w:rsidR="00A834DA" w:rsidRPr="00AD58A1" w:rsidTr="006F2948">
        <w:trPr>
          <w:gridAfter w:val="2"/>
          <w:wAfter w:w="1318" w:type="dxa"/>
          <w:trHeight w:val="640"/>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6F2948" w:rsidRDefault="00A834DA" w:rsidP="00D25202">
            <w:pPr>
              <w:jc w:val="both"/>
              <w:rPr>
                <w:rFonts w:ascii="Arial" w:hAnsi="Arial" w:cs="Arial"/>
                <w:color w:val="000000"/>
                <w:sz w:val="20"/>
                <w:szCs w:val="20"/>
                <w:lang w:eastAsia="es-PE"/>
              </w:rPr>
            </w:pPr>
            <w:r w:rsidRPr="006F2948">
              <w:rPr>
                <w:rFonts w:ascii="Arial" w:hAnsi="Arial" w:cs="Arial"/>
                <w:color w:val="000000"/>
                <w:sz w:val="20"/>
                <w:szCs w:val="20"/>
                <w:lang w:eastAsia="es-PE"/>
              </w:rPr>
              <w:t xml:space="preserve">Aspecto Físico y modales. Comunicación verbal: Tono de Voz, claridad vocabulario. Actitud General: seguridad en </w:t>
            </w:r>
            <w:proofErr w:type="spellStart"/>
            <w:r w:rsidRPr="006F2948">
              <w:rPr>
                <w:rFonts w:ascii="Arial" w:hAnsi="Arial" w:cs="Arial"/>
                <w:color w:val="000000"/>
                <w:sz w:val="20"/>
                <w:szCs w:val="20"/>
                <w:lang w:eastAsia="es-PE"/>
              </w:rPr>
              <w:t>si</w:t>
            </w:r>
            <w:proofErr w:type="spellEnd"/>
            <w:r w:rsidRPr="006F2948">
              <w:rPr>
                <w:rFonts w:ascii="Arial" w:hAnsi="Arial" w:cs="Arial"/>
                <w:color w:val="000000"/>
                <w:sz w:val="20"/>
                <w:szCs w:val="20"/>
                <w:lang w:eastAsia="es-PE"/>
              </w:rPr>
              <w:t xml:space="preserve"> mismo, lenguaje corporal</w:t>
            </w:r>
          </w:p>
        </w:tc>
        <w:tc>
          <w:tcPr>
            <w:tcW w:w="1060" w:type="dxa"/>
            <w:tcBorders>
              <w:top w:val="nil"/>
              <w:left w:val="nil"/>
              <w:bottom w:val="nil"/>
              <w:right w:val="nil"/>
            </w:tcBorders>
            <w:shd w:val="clear" w:color="000000" w:fill="FFFFFF"/>
            <w:noWrap/>
            <w:vAlign w:val="bottom"/>
            <w:hideMark/>
          </w:tcPr>
          <w:p w:rsidR="00A834DA" w:rsidRPr="006F2948" w:rsidRDefault="00A834DA"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 </w:t>
            </w:r>
          </w:p>
        </w:tc>
      </w:tr>
      <w:tr w:rsidR="00A834DA" w:rsidRPr="00AD58A1" w:rsidTr="001808AB">
        <w:trPr>
          <w:gridAfter w:val="2"/>
          <w:wAfter w:w="1318" w:type="dxa"/>
          <w:trHeight w:val="226"/>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 xml:space="preserve">3.2 PRUEBAS PSICOLÓGICAS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6F2948" w:rsidRDefault="00A834DA" w:rsidP="00D25202">
            <w:pPr>
              <w:jc w:val="center"/>
              <w:rPr>
                <w:rFonts w:ascii="Arial" w:hAnsi="Arial" w:cs="Arial"/>
                <w:bCs/>
                <w:color w:val="000000"/>
                <w:sz w:val="20"/>
                <w:szCs w:val="20"/>
                <w:lang w:eastAsia="es-PE"/>
              </w:rPr>
            </w:pPr>
            <w:r w:rsidRPr="006F2948">
              <w:rPr>
                <w:rFonts w:ascii="Arial" w:hAnsi="Arial" w:cs="Arial"/>
                <w:bCs/>
                <w:color w:val="000000"/>
                <w:sz w:val="20"/>
                <w:szCs w:val="20"/>
                <w:lang w:eastAsia="es-PE"/>
              </w:rPr>
              <w:t>50</w:t>
            </w:r>
          </w:p>
        </w:tc>
      </w:tr>
      <w:tr w:rsidR="00A834DA" w:rsidRPr="00AD58A1" w:rsidTr="001808AB">
        <w:trPr>
          <w:gridAfter w:val="2"/>
          <w:wAfter w:w="1318" w:type="dxa"/>
          <w:trHeight w:val="250"/>
          <w:jc w:val="center"/>
        </w:trPr>
        <w:tc>
          <w:tcPr>
            <w:tcW w:w="7038" w:type="dxa"/>
            <w:gridSpan w:val="4"/>
            <w:tcBorders>
              <w:top w:val="nil"/>
              <w:left w:val="single" w:sz="4" w:space="0" w:color="auto"/>
              <w:bottom w:val="nil"/>
              <w:right w:val="single" w:sz="4" w:space="0" w:color="auto"/>
            </w:tcBorders>
            <w:shd w:val="clear" w:color="000000" w:fill="FFFFFF"/>
            <w:vAlign w:val="bottom"/>
            <w:hideMark/>
          </w:tcPr>
          <w:p w:rsidR="00A834DA" w:rsidRPr="006F2948" w:rsidRDefault="00A834DA" w:rsidP="00D25202">
            <w:pPr>
              <w:jc w:val="both"/>
              <w:rPr>
                <w:rFonts w:ascii="Arial" w:hAnsi="Arial" w:cs="Arial"/>
                <w:color w:val="000000"/>
                <w:sz w:val="20"/>
                <w:szCs w:val="20"/>
                <w:lang w:eastAsia="es-PE"/>
              </w:rPr>
            </w:pPr>
            <w:r w:rsidRPr="006F2948">
              <w:rPr>
                <w:rFonts w:ascii="Arial" w:hAnsi="Arial" w:cs="Arial"/>
                <w:color w:val="000000"/>
                <w:sz w:val="20"/>
                <w:szCs w:val="20"/>
                <w:lang w:eastAsia="es-PE"/>
              </w:rPr>
              <w:t>Pruebas destinadas a evaluar  el nivel intelectual y  el grado de estabilidad de la personalidad</w:t>
            </w:r>
          </w:p>
        </w:tc>
        <w:tc>
          <w:tcPr>
            <w:tcW w:w="1060" w:type="dxa"/>
            <w:tcBorders>
              <w:top w:val="nil"/>
              <w:left w:val="nil"/>
              <w:bottom w:val="nil"/>
              <w:right w:val="nil"/>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 </w:t>
            </w:r>
          </w:p>
        </w:tc>
      </w:tr>
      <w:tr w:rsidR="00A834DA" w:rsidRPr="00AD58A1" w:rsidTr="001808AB">
        <w:trPr>
          <w:gridAfter w:val="2"/>
          <w:wAfter w:w="1318" w:type="dxa"/>
          <w:trHeight w:val="207"/>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A834DA" w:rsidRPr="006F2948" w:rsidRDefault="00A834DA" w:rsidP="00D25202">
            <w:pPr>
              <w:jc w:val="both"/>
              <w:rPr>
                <w:rFonts w:ascii="Arial" w:hAnsi="Arial" w:cs="Arial"/>
                <w:b/>
                <w:bCs/>
                <w:color w:val="000000"/>
                <w:sz w:val="20"/>
                <w:szCs w:val="20"/>
                <w:lang w:eastAsia="es-PE"/>
              </w:rPr>
            </w:pPr>
            <w:r w:rsidRPr="006F2948">
              <w:rPr>
                <w:rFonts w:ascii="Arial" w:hAnsi="Arial" w:cs="Arial"/>
                <w:b/>
                <w:bCs/>
                <w:color w:val="000000"/>
                <w:sz w:val="20"/>
                <w:szCs w:val="20"/>
                <w:lang w:eastAsia="es-PE"/>
              </w:rPr>
              <w:t>TOTAL</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6F2948" w:rsidRDefault="00A834DA" w:rsidP="00D25202">
            <w:pPr>
              <w:jc w:val="center"/>
              <w:rPr>
                <w:rFonts w:ascii="Arial" w:hAnsi="Arial" w:cs="Arial"/>
                <w:b/>
                <w:bCs/>
                <w:color w:val="000000"/>
                <w:sz w:val="20"/>
                <w:szCs w:val="20"/>
                <w:lang w:eastAsia="es-PE"/>
              </w:rPr>
            </w:pPr>
            <w:r w:rsidRPr="006F2948">
              <w:rPr>
                <w:rFonts w:ascii="Arial" w:hAnsi="Arial" w:cs="Arial"/>
                <w:b/>
                <w:bCs/>
                <w:color w:val="000000"/>
                <w:sz w:val="20"/>
                <w:szCs w:val="20"/>
                <w:lang w:eastAsia="es-PE"/>
              </w:rPr>
              <w:t>300</w:t>
            </w:r>
          </w:p>
        </w:tc>
      </w:tr>
      <w:tr w:rsidR="00A834DA" w:rsidRPr="00756269" w:rsidTr="001808AB">
        <w:tblPrEx>
          <w:jc w:val="left"/>
        </w:tblPrEx>
        <w:trPr>
          <w:gridBefore w:val="1"/>
          <w:wBefore w:w="612" w:type="dxa"/>
          <w:trHeight w:val="240"/>
        </w:trPr>
        <w:tc>
          <w:tcPr>
            <w:tcW w:w="4220" w:type="dxa"/>
            <w:tcBorders>
              <w:top w:val="nil"/>
              <w:left w:val="nil"/>
              <w:bottom w:val="nil"/>
              <w:right w:val="nil"/>
            </w:tcBorders>
            <w:shd w:val="clear" w:color="000000" w:fill="FFFFFF"/>
            <w:vAlign w:val="center"/>
            <w:hideMark/>
          </w:tcPr>
          <w:p w:rsidR="00A834DA" w:rsidRPr="00756269" w:rsidRDefault="00A834DA" w:rsidP="00D25202">
            <w:pPr>
              <w:jc w:val="both"/>
              <w:rPr>
                <w:rFonts w:ascii="Arial" w:hAnsi="Arial" w:cs="Arial"/>
                <w:color w:val="000000"/>
                <w:sz w:val="14"/>
                <w:szCs w:val="14"/>
                <w:lang w:eastAsia="es-PE"/>
              </w:rPr>
            </w:pPr>
          </w:p>
        </w:tc>
        <w:tc>
          <w:tcPr>
            <w:tcW w:w="1000"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2360" w:type="dxa"/>
            <w:gridSpan w:val="3"/>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1224"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r>
    </w:tbl>
    <w:p w:rsidR="00A834DA" w:rsidRPr="00DD6AEF" w:rsidRDefault="00A834DA" w:rsidP="00A834DA">
      <w:pPr>
        <w:ind w:right="480" w:firstLine="350"/>
        <w:jc w:val="both"/>
        <w:rPr>
          <w:rFonts w:ascii="Arial" w:hAnsi="Arial" w:cs="Arial"/>
          <w:b/>
          <w:sz w:val="22"/>
          <w:szCs w:val="22"/>
        </w:rPr>
      </w:pPr>
      <w:r w:rsidRPr="00DD6AEF">
        <w:rPr>
          <w:rFonts w:ascii="Arial" w:hAnsi="Arial" w:cs="Arial"/>
          <w:b/>
          <w:sz w:val="22"/>
          <w:szCs w:val="22"/>
        </w:rPr>
        <w:t>Conversión posterior del puntaje a 60 puntos</w:t>
      </w:r>
    </w:p>
    <w:p w:rsidR="00A834DA" w:rsidRPr="00DD6AEF"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 xml:space="preserve">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w:t>
      </w:r>
      <w:r w:rsidR="00A834DA" w:rsidRPr="00DD6AEF">
        <w:rPr>
          <w:rFonts w:ascii="Arial" w:hAnsi="Arial" w:cs="Arial"/>
          <w:sz w:val="22"/>
          <w:szCs w:val="22"/>
        </w:rPr>
        <w:lastRenderedPageBreak/>
        <w:t>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A834DA" w:rsidRDefault="00A834DA" w:rsidP="00A834DA">
      <w:pPr>
        <w:ind w:left="364" w:hanging="364"/>
        <w:jc w:val="both"/>
        <w:rPr>
          <w:rFonts w:ascii="Arial" w:hAnsi="Arial" w:cs="Arial"/>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364A04"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364A04" w:rsidRPr="00364A04" w:rsidRDefault="00364A04">
            <w:pPr>
              <w:rPr>
                <w:rFonts w:ascii="Arial" w:hAnsi="Arial" w:cs="Arial"/>
                <w:sz w:val="22"/>
                <w:szCs w:val="22"/>
              </w:rPr>
            </w:pPr>
            <w:r w:rsidRPr="00364A04">
              <w:rPr>
                <w:rFonts w:ascii="Arial" w:hAnsi="Arial" w:cs="Arial"/>
                <w:sz w:val="22"/>
                <w:szCs w:val="22"/>
              </w:rPr>
              <w:t>Recepción de documentos - en la sede del Gobierno Regional (Av. Elmer Faucett 3970 Callao)  lunes 29 de febrero hasta las 16.00 horas y martes 01 de marzo 2016 hasta las 14.00 horas.</w:t>
            </w:r>
          </w:p>
        </w:tc>
      </w:tr>
      <w:tr w:rsidR="00364A04"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364A04" w:rsidRPr="00364A04" w:rsidRDefault="00364A04">
            <w:pPr>
              <w:rPr>
                <w:rFonts w:ascii="Arial" w:hAnsi="Arial" w:cs="Arial"/>
                <w:sz w:val="22"/>
                <w:szCs w:val="22"/>
              </w:rPr>
            </w:pPr>
            <w:r w:rsidRPr="00364A04">
              <w:rPr>
                <w:rFonts w:ascii="Arial" w:hAnsi="Arial" w:cs="Arial"/>
                <w:sz w:val="22"/>
                <w:szCs w:val="22"/>
              </w:rPr>
              <w:t xml:space="preserve">Selección de postulantes aptos para entrevista personal  martes 01 de marzo 2016 </w:t>
            </w:r>
          </w:p>
        </w:tc>
      </w:tr>
      <w:tr w:rsidR="00364A04"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364A04" w:rsidRPr="00364A04" w:rsidRDefault="00364A04">
            <w:pPr>
              <w:rPr>
                <w:rFonts w:ascii="Arial" w:hAnsi="Arial" w:cs="Arial"/>
                <w:sz w:val="22"/>
                <w:szCs w:val="22"/>
              </w:rPr>
            </w:pPr>
            <w:r w:rsidRPr="00364A04">
              <w:rPr>
                <w:rFonts w:ascii="Arial" w:hAnsi="Arial" w:cs="Arial"/>
                <w:sz w:val="22"/>
                <w:szCs w:val="22"/>
              </w:rPr>
              <w:t xml:space="preserve">Divulgación de postulantes aptos para entrevista personal  el martes 01 de marzo de 2016  a partir de las 16.30 horas a través del Portal Institucional </w:t>
            </w:r>
          </w:p>
        </w:tc>
      </w:tr>
      <w:tr w:rsidR="00364A04"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364A04" w:rsidRPr="00364A04" w:rsidRDefault="00364A04">
            <w:pPr>
              <w:rPr>
                <w:rFonts w:ascii="Arial" w:hAnsi="Arial" w:cs="Arial"/>
                <w:sz w:val="22"/>
                <w:szCs w:val="22"/>
              </w:rPr>
            </w:pPr>
            <w:r w:rsidRPr="00364A04">
              <w:rPr>
                <w:rFonts w:ascii="Arial" w:hAnsi="Arial" w:cs="Arial"/>
                <w:sz w:val="22"/>
                <w:szCs w:val="22"/>
              </w:rPr>
              <w:t>Entrevista Personal -Miércoles 02 de marzo de 2016</w:t>
            </w:r>
          </w:p>
        </w:tc>
      </w:tr>
      <w:tr w:rsidR="00364A04"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364A04" w:rsidRPr="00364A04" w:rsidRDefault="00364A04">
            <w:pPr>
              <w:rPr>
                <w:rFonts w:ascii="Arial" w:hAnsi="Arial" w:cs="Arial"/>
                <w:sz w:val="22"/>
                <w:szCs w:val="22"/>
              </w:rPr>
            </w:pPr>
            <w:r w:rsidRPr="00364A04">
              <w:rPr>
                <w:rFonts w:ascii="Arial" w:hAnsi="Arial" w:cs="Arial"/>
                <w:sz w:val="22"/>
                <w:szCs w:val="22"/>
              </w:rPr>
              <w:t>Divulgación de Resultados Finales y Divulgación de Ganadores del Proceso  el Miércoles 02 de marzo de 2016 - A través del Portal  Institucional) a partir de las 17.00 horas</w:t>
            </w:r>
          </w:p>
        </w:tc>
      </w:tr>
    </w:tbl>
    <w:p w:rsidR="007C6A49" w:rsidRPr="00A834DA" w:rsidRDefault="007C6A49" w:rsidP="00A834DA">
      <w:pPr>
        <w:rPr>
          <w:szCs w:val="22"/>
        </w:rPr>
      </w:pPr>
    </w:p>
    <w:sectPr w:rsidR="007C6A49" w:rsidRPr="00A834DA"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42F7"/>
    <w:rsid w:val="000C60F9"/>
    <w:rsid w:val="00137822"/>
    <w:rsid w:val="001808AB"/>
    <w:rsid w:val="001B43F2"/>
    <w:rsid w:val="001C701B"/>
    <w:rsid w:val="001D1D12"/>
    <w:rsid w:val="001F5FBE"/>
    <w:rsid w:val="00215596"/>
    <w:rsid w:val="0023479C"/>
    <w:rsid w:val="00241E1A"/>
    <w:rsid w:val="00253547"/>
    <w:rsid w:val="0025664C"/>
    <w:rsid w:val="00280C95"/>
    <w:rsid w:val="00290FBE"/>
    <w:rsid w:val="002C0E28"/>
    <w:rsid w:val="002D5C0C"/>
    <w:rsid w:val="002E70DC"/>
    <w:rsid w:val="002F6EE2"/>
    <w:rsid w:val="00343636"/>
    <w:rsid w:val="00364A04"/>
    <w:rsid w:val="00373B43"/>
    <w:rsid w:val="00375957"/>
    <w:rsid w:val="003D2473"/>
    <w:rsid w:val="003D682A"/>
    <w:rsid w:val="003E43D9"/>
    <w:rsid w:val="004243F3"/>
    <w:rsid w:val="004525C5"/>
    <w:rsid w:val="00472AF2"/>
    <w:rsid w:val="00474D79"/>
    <w:rsid w:val="00483CF8"/>
    <w:rsid w:val="00487537"/>
    <w:rsid w:val="004A3093"/>
    <w:rsid w:val="00503B42"/>
    <w:rsid w:val="00504F68"/>
    <w:rsid w:val="00556EE3"/>
    <w:rsid w:val="0058067F"/>
    <w:rsid w:val="005A3578"/>
    <w:rsid w:val="005B6332"/>
    <w:rsid w:val="005C05F6"/>
    <w:rsid w:val="005D08C1"/>
    <w:rsid w:val="005D56A2"/>
    <w:rsid w:val="005F7320"/>
    <w:rsid w:val="00602457"/>
    <w:rsid w:val="00635CCB"/>
    <w:rsid w:val="00652DC8"/>
    <w:rsid w:val="00666C1C"/>
    <w:rsid w:val="006C776F"/>
    <w:rsid w:val="006F2948"/>
    <w:rsid w:val="00742E1F"/>
    <w:rsid w:val="00746878"/>
    <w:rsid w:val="00756269"/>
    <w:rsid w:val="007933D0"/>
    <w:rsid w:val="007A361D"/>
    <w:rsid w:val="007C1EFA"/>
    <w:rsid w:val="007C6A49"/>
    <w:rsid w:val="00806869"/>
    <w:rsid w:val="00810825"/>
    <w:rsid w:val="00815587"/>
    <w:rsid w:val="00841077"/>
    <w:rsid w:val="00861927"/>
    <w:rsid w:val="00875532"/>
    <w:rsid w:val="00890745"/>
    <w:rsid w:val="008A0A0D"/>
    <w:rsid w:val="008C21AE"/>
    <w:rsid w:val="008E45CF"/>
    <w:rsid w:val="00920386"/>
    <w:rsid w:val="00941152"/>
    <w:rsid w:val="0098199D"/>
    <w:rsid w:val="00987AE4"/>
    <w:rsid w:val="009A4153"/>
    <w:rsid w:val="009B6E48"/>
    <w:rsid w:val="009C3810"/>
    <w:rsid w:val="009D2E59"/>
    <w:rsid w:val="009E547F"/>
    <w:rsid w:val="009F2610"/>
    <w:rsid w:val="00A149E3"/>
    <w:rsid w:val="00A32E0E"/>
    <w:rsid w:val="00A80B28"/>
    <w:rsid w:val="00A834DA"/>
    <w:rsid w:val="00A9120F"/>
    <w:rsid w:val="00AE3424"/>
    <w:rsid w:val="00AF2474"/>
    <w:rsid w:val="00B00FB9"/>
    <w:rsid w:val="00B0267C"/>
    <w:rsid w:val="00B13769"/>
    <w:rsid w:val="00B232F1"/>
    <w:rsid w:val="00B42498"/>
    <w:rsid w:val="00B578C6"/>
    <w:rsid w:val="00B84DB6"/>
    <w:rsid w:val="00BB5667"/>
    <w:rsid w:val="00BC3A88"/>
    <w:rsid w:val="00BE0A39"/>
    <w:rsid w:val="00BF2A64"/>
    <w:rsid w:val="00C11766"/>
    <w:rsid w:val="00C540C9"/>
    <w:rsid w:val="00C72615"/>
    <w:rsid w:val="00CA1B75"/>
    <w:rsid w:val="00CD0A65"/>
    <w:rsid w:val="00CD32A8"/>
    <w:rsid w:val="00CF4207"/>
    <w:rsid w:val="00D77112"/>
    <w:rsid w:val="00DA37F5"/>
    <w:rsid w:val="00DA5F89"/>
    <w:rsid w:val="00DD2308"/>
    <w:rsid w:val="00DE43B6"/>
    <w:rsid w:val="00E20622"/>
    <w:rsid w:val="00E4523B"/>
    <w:rsid w:val="00E4696C"/>
    <w:rsid w:val="00E8704D"/>
    <w:rsid w:val="00E959F2"/>
    <w:rsid w:val="00EB1D30"/>
    <w:rsid w:val="00EE220A"/>
    <w:rsid w:val="00F03909"/>
    <w:rsid w:val="00F063D4"/>
    <w:rsid w:val="00F10F03"/>
    <w:rsid w:val="00F132DB"/>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2193</Words>
  <Characters>12066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10</cp:revision>
  <dcterms:created xsi:type="dcterms:W3CDTF">2015-06-24T13:26:00Z</dcterms:created>
  <dcterms:modified xsi:type="dcterms:W3CDTF">2016-02-29T13:11:00Z</dcterms:modified>
</cp:coreProperties>
</file>