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 xml:space="preserve">REGLAMENTO DEL CONCURSO PÚBLICO </w:t>
      </w:r>
      <w:r>
        <w:rPr>
          <w:rFonts w:ascii="Arial" w:hAnsi="Arial" w:cs="Arial"/>
          <w:b/>
          <w:sz w:val="22"/>
          <w:szCs w:val="22"/>
          <w:u w:val="single"/>
        </w:rPr>
        <w:t>0</w:t>
      </w:r>
      <w:r w:rsidR="009F670D">
        <w:rPr>
          <w:rFonts w:ascii="Arial" w:hAnsi="Arial" w:cs="Arial"/>
          <w:b/>
          <w:sz w:val="22"/>
          <w:szCs w:val="22"/>
          <w:u w:val="single"/>
        </w:rPr>
        <w:t>5</w:t>
      </w:r>
      <w:r>
        <w:rPr>
          <w:rFonts w:ascii="Arial" w:hAnsi="Arial" w:cs="Arial"/>
          <w:b/>
          <w:sz w:val="22"/>
          <w:szCs w:val="22"/>
          <w:u w:val="single"/>
        </w:rPr>
        <w:t>-201</w:t>
      </w:r>
      <w:r w:rsidR="00557A6D">
        <w:rPr>
          <w:rFonts w:ascii="Arial" w:hAnsi="Arial" w:cs="Arial"/>
          <w:b/>
          <w:sz w:val="22"/>
          <w:szCs w:val="22"/>
          <w:u w:val="single"/>
        </w:rPr>
        <w:t>7</w:t>
      </w:r>
      <w:r w:rsidRPr="00DD6AEF">
        <w:rPr>
          <w:rFonts w:ascii="Arial" w:hAnsi="Arial" w:cs="Arial"/>
          <w:b/>
          <w:sz w:val="22"/>
          <w:szCs w:val="22"/>
          <w:u w:val="single"/>
        </w:rPr>
        <w:t xml:space="preserve">  PARA CUBRIR LAS PLAZAS VACANTES  EN EL GOBIERNO REGIONAL DEL CALLAO</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center"/>
        <w:rPr>
          <w:rFonts w:ascii="Arial" w:hAnsi="Arial" w:cs="Arial"/>
          <w:b/>
          <w:sz w:val="22"/>
          <w:szCs w:val="22"/>
          <w:u w:val="single"/>
        </w:rPr>
      </w:pPr>
      <w:r w:rsidRPr="00DD6AEF">
        <w:rPr>
          <w:rFonts w:ascii="Arial" w:hAnsi="Arial" w:cs="Arial"/>
          <w:b/>
          <w:sz w:val="22"/>
          <w:szCs w:val="22"/>
          <w:u w:val="single"/>
        </w:rPr>
        <w:t>Base Legal</w:t>
      </w:r>
    </w:p>
    <w:p w:rsidR="00A834DA" w:rsidRPr="00DD6AEF" w:rsidRDefault="00A834DA" w:rsidP="00A834DA">
      <w:pPr>
        <w:autoSpaceDE w:val="0"/>
        <w:autoSpaceDN w:val="0"/>
        <w:adjustRightInd w:val="0"/>
        <w:spacing w:line="120" w:lineRule="auto"/>
        <w:jc w:val="both"/>
        <w:rPr>
          <w:rFonts w:ascii="Arial" w:hAnsi="Arial" w:cs="Arial"/>
          <w:i/>
          <w:sz w:val="22"/>
          <w:szCs w:val="22"/>
        </w:rPr>
      </w:pPr>
    </w:p>
    <w:p w:rsidR="00A834DA" w:rsidRPr="007A6A2B"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 xml:space="preserve">Ley Nº 27867, Ley Orgánica de Gobiernos Regionales, artículo 33º sobre la administración regional sustentada en la planificación estratégica. </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sidRPr="007A6A2B">
        <w:rPr>
          <w:rFonts w:ascii="Arial" w:hAnsi="Arial" w:cs="Arial"/>
          <w:sz w:val="22"/>
          <w:szCs w:val="22"/>
        </w:rPr>
        <w:t>Decreto Supremo Nº 007-2010-PCM, Aprueban Texto Único Ordenado de la Normatividad del Servicio Civil, Capítulo III Acceso al Servicio Civil.</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1808AB" w:rsidP="00A834DA">
      <w:pPr>
        <w:autoSpaceDE w:val="0"/>
        <w:autoSpaceDN w:val="0"/>
        <w:adjustRightInd w:val="0"/>
        <w:jc w:val="both"/>
        <w:rPr>
          <w:rFonts w:ascii="Arial" w:hAnsi="Arial" w:cs="Arial"/>
          <w:sz w:val="22"/>
          <w:szCs w:val="22"/>
        </w:rPr>
      </w:pPr>
      <w:r w:rsidRPr="001808AB">
        <w:rPr>
          <w:rFonts w:ascii="Arial" w:hAnsi="Arial" w:cs="Arial"/>
          <w:sz w:val="22"/>
          <w:szCs w:val="22"/>
        </w:rPr>
        <w:t>Ley de Presupuesto del Sector Público para el Año Fiscal 201</w:t>
      </w:r>
      <w:r w:rsidR="00557A6D">
        <w:rPr>
          <w:rFonts w:ascii="Arial" w:hAnsi="Arial" w:cs="Arial"/>
          <w:sz w:val="22"/>
          <w:szCs w:val="22"/>
        </w:rPr>
        <w:t>7</w:t>
      </w:r>
      <w:r w:rsidRPr="001808AB">
        <w:rPr>
          <w:rFonts w:ascii="Arial" w:hAnsi="Arial" w:cs="Arial"/>
          <w:sz w:val="22"/>
          <w:szCs w:val="22"/>
        </w:rPr>
        <w:t>-</w:t>
      </w:r>
      <w:r w:rsidR="00557A6D" w:rsidRPr="00557A6D">
        <w:rPr>
          <w:rFonts w:ascii="Calibri" w:hAnsi="Calibri" w:cs="Arial"/>
          <w:sz w:val="22"/>
          <w:szCs w:val="22"/>
        </w:rPr>
        <w:t xml:space="preserve"> </w:t>
      </w:r>
      <w:r w:rsidR="00557A6D" w:rsidRPr="00557A6D">
        <w:rPr>
          <w:rFonts w:ascii="Arial" w:hAnsi="Arial" w:cs="Arial"/>
          <w:sz w:val="22"/>
          <w:szCs w:val="22"/>
        </w:rPr>
        <w:t>LEY-N° 30518</w:t>
      </w:r>
      <w:r w:rsidR="00A834DA">
        <w:rPr>
          <w:rFonts w:ascii="Arial" w:hAnsi="Arial" w:cs="Arial"/>
          <w:sz w:val="22"/>
          <w:szCs w:val="22"/>
        </w:rPr>
        <w:t>.</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Default="00A834DA" w:rsidP="00A834DA">
      <w:pPr>
        <w:autoSpaceDE w:val="0"/>
        <w:autoSpaceDN w:val="0"/>
        <w:adjustRightInd w:val="0"/>
        <w:jc w:val="both"/>
        <w:rPr>
          <w:rFonts w:ascii="Arial" w:hAnsi="Arial" w:cs="Arial"/>
          <w:sz w:val="22"/>
          <w:szCs w:val="22"/>
        </w:rPr>
      </w:pPr>
      <w:r>
        <w:rPr>
          <w:rFonts w:ascii="Arial" w:hAnsi="Arial" w:cs="Arial"/>
          <w:sz w:val="22"/>
          <w:szCs w:val="22"/>
        </w:rPr>
        <w:t xml:space="preserve">Artículo 3 de la </w:t>
      </w:r>
      <w:r w:rsidRPr="00863964">
        <w:rPr>
          <w:rFonts w:ascii="Arial" w:eastAsia="Times New Roman" w:hAnsi="Arial" w:cs="Arial"/>
          <w:sz w:val="22"/>
          <w:szCs w:val="22"/>
          <w:lang w:eastAsia="es-ES"/>
        </w:rPr>
        <w:t>Directiva Nº 001-2013- SERVIR/GDSRH, “Formulación del Manual de Perfiles de Puestos (MPP) aprobada con RESOLUCIÓN DE PRESIDENCIA EJECUTIVA Nº 161-2013-SERVIR/PE de fecha 27 de septiembre de 2013</w:t>
      </w:r>
      <w:r>
        <w:rPr>
          <w:rFonts w:ascii="Arial" w:hAnsi="Arial" w:cs="Arial"/>
          <w:sz w:val="22"/>
          <w:szCs w:val="22"/>
        </w:rPr>
        <w:t>.</w:t>
      </w:r>
    </w:p>
    <w:p w:rsidR="00A834DA" w:rsidRPr="007A6A2B"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Ley 27815, Ley del Código de Ética de la Función Pública, artículo 6º numerales 1 y 4 sobre principios de la función pública de respeto e idoneidad, y 7º numeral 2,  sobre la transparencia de los actos públicos.</w:t>
      </w:r>
    </w:p>
    <w:p w:rsidR="00A834DA" w:rsidRPr="00DD6AEF" w:rsidRDefault="00A834DA" w:rsidP="00A834DA">
      <w:pPr>
        <w:autoSpaceDE w:val="0"/>
        <w:autoSpaceDN w:val="0"/>
        <w:adjustRightInd w:val="0"/>
        <w:spacing w:line="120" w:lineRule="auto"/>
        <w:jc w:val="both"/>
        <w:rPr>
          <w:rFonts w:ascii="Arial" w:hAnsi="Arial" w:cs="Arial"/>
          <w:sz w:val="22"/>
          <w:szCs w:val="22"/>
        </w:rPr>
      </w:pPr>
      <w:r w:rsidRPr="00DD6AEF">
        <w:rPr>
          <w:rFonts w:ascii="Arial" w:hAnsi="Arial" w:cs="Arial"/>
          <w:sz w:val="22"/>
          <w:szCs w:val="22"/>
        </w:rPr>
        <w:t xml:space="preserve">  </w:t>
      </w:r>
    </w:p>
    <w:p w:rsidR="00A834DA"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Ordenanza Regional Nº 006-2008-Región Callao-CR que aprueba el Reglamento de Organización y Funciones del Gobierno Regional del Callao.</w:t>
      </w:r>
    </w:p>
    <w:p w:rsidR="00A834DA"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autoSpaceDE w:val="0"/>
        <w:autoSpaceDN w:val="0"/>
        <w:adjustRightInd w:val="0"/>
        <w:jc w:val="both"/>
        <w:rPr>
          <w:rFonts w:ascii="Arial" w:hAnsi="Arial" w:cs="Arial"/>
          <w:sz w:val="22"/>
          <w:szCs w:val="22"/>
        </w:rPr>
      </w:pPr>
      <w:r w:rsidRPr="00DD6AEF">
        <w:rPr>
          <w:rFonts w:ascii="Arial" w:hAnsi="Arial" w:cs="Arial"/>
          <w:sz w:val="22"/>
          <w:szCs w:val="22"/>
        </w:rPr>
        <w:t xml:space="preserve">Acuerdo del Consejo Regional  Nº </w:t>
      </w:r>
      <w:r>
        <w:rPr>
          <w:rFonts w:ascii="Arial" w:hAnsi="Arial" w:cs="Arial"/>
          <w:sz w:val="22"/>
          <w:szCs w:val="22"/>
        </w:rPr>
        <w:t>000201</w:t>
      </w:r>
      <w:r w:rsidRPr="00DD6AEF">
        <w:rPr>
          <w:rFonts w:ascii="Arial" w:hAnsi="Arial" w:cs="Arial"/>
          <w:sz w:val="22"/>
          <w:szCs w:val="22"/>
        </w:rPr>
        <w:t>-</w:t>
      </w:r>
      <w:r>
        <w:rPr>
          <w:rFonts w:ascii="Arial" w:hAnsi="Arial" w:cs="Arial"/>
          <w:sz w:val="22"/>
          <w:szCs w:val="22"/>
        </w:rPr>
        <w:t>Gobierno Regional del Callao</w:t>
      </w:r>
      <w:r w:rsidRPr="00DD6AEF">
        <w:rPr>
          <w:rFonts w:ascii="Arial" w:hAnsi="Arial" w:cs="Arial"/>
          <w:sz w:val="22"/>
          <w:szCs w:val="22"/>
        </w:rPr>
        <w:t xml:space="preserve"> que </w:t>
      </w:r>
      <w:r>
        <w:rPr>
          <w:rFonts w:ascii="Arial" w:hAnsi="Arial" w:cs="Arial"/>
          <w:sz w:val="22"/>
          <w:szCs w:val="22"/>
        </w:rPr>
        <w:t>modifica</w:t>
      </w:r>
      <w:r w:rsidRPr="00DD6AEF">
        <w:rPr>
          <w:rFonts w:ascii="Arial" w:hAnsi="Arial" w:cs="Arial"/>
          <w:sz w:val="22"/>
          <w:szCs w:val="22"/>
        </w:rPr>
        <w:t xml:space="preserve"> el Reglamento de Organización y Funciones del Gobierno Regional del Callao.</w:t>
      </w:r>
    </w:p>
    <w:p w:rsidR="00A834DA" w:rsidRPr="00DD6AEF" w:rsidRDefault="00A834DA" w:rsidP="005D2E63">
      <w:pPr>
        <w:autoSpaceDE w:val="0"/>
        <w:autoSpaceDN w:val="0"/>
        <w:adjustRightInd w:val="0"/>
        <w:jc w:val="both"/>
        <w:rPr>
          <w:rFonts w:ascii="Arial" w:hAnsi="Arial" w:cs="Arial"/>
          <w:sz w:val="22"/>
          <w:szCs w:val="22"/>
        </w:rPr>
      </w:pPr>
    </w:p>
    <w:p w:rsidR="00A834DA" w:rsidRDefault="005D2E63" w:rsidP="005D2E63">
      <w:pPr>
        <w:autoSpaceDE w:val="0"/>
        <w:autoSpaceDN w:val="0"/>
        <w:adjustRightInd w:val="0"/>
        <w:jc w:val="both"/>
        <w:rPr>
          <w:rFonts w:ascii="Arial" w:hAnsi="Arial" w:cs="Arial"/>
          <w:sz w:val="22"/>
          <w:szCs w:val="22"/>
        </w:rPr>
      </w:pPr>
      <w:r>
        <w:rPr>
          <w:rFonts w:ascii="Arial" w:hAnsi="Arial" w:cs="Arial"/>
          <w:sz w:val="22"/>
          <w:szCs w:val="22"/>
        </w:rPr>
        <w:t>Ordenanza Regional Nº 000010 –Gobierno regional del Callao de fecha 18 de agosto de 2017, que aprueba el Cuadro para Asignación de Personal Provisional CAP-P</w:t>
      </w:r>
    </w:p>
    <w:p w:rsidR="005D2E63" w:rsidRDefault="005D2E63" w:rsidP="005D2E63">
      <w:pPr>
        <w:autoSpaceDE w:val="0"/>
        <w:autoSpaceDN w:val="0"/>
        <w:adjustRightInd w:val="0"/>
        <w:jc w:val="both"/>
        <w:rPr>
          <w:rFonts w:ascii="Arial" w:hAnsi="Arial" w:cs="Arial"/>
          <w:sz w:val="22"/>
          <w:szCs w:val="22"/>
        </w:rPr>
      </w:pPr>
    </w:p>
    <w:p w:rsidR="00A834DA" w:rsidRDefault="005D2E63" w:rsidP="00A834DA">
      <w:pPr>
        <w:autoSpaceDE w:val="0"/>
        <w:autoSpaceDN w:val="0"/>
        <w:adjustRightInd w:val="0"/>
        <w:jc w:val="both"/>
        <w:rPr>
          <w:rFonts w:ascii="Arial" w:hAnsi="Arial" w:cs="Arial"/>
          <w:sz w:val="22"/>
          <w:szCs w:val="22"/>
        </w:rPr>
      </w:pPr>
      <w:r w:rsidRPr="005D2E63">
        <w:rPr>
          <w:rFonts w:ascii="Arial" w:hAnsi="Arial" w:cs="Arial"/>
          <w:sz w:val="22"/>
          <w:szCs w:val="22"/>
        </w:rPr>
        <w:t xml:space="preserve">Resolución Gerencial General Regional Nº 028 del 20 de febrero  de 2017 por la que se aprueba el Presupuesto Analítico de Personal </w:t>
      </w:r>
      <w:r w:rsidR="00A834DA" w:rsidRPr="00B57AC2">
        <w:rPr>
          <w:rFonts w:ascii="Arial" w:hAnsi="Arial" w:cs="Arial"/>
          <w:sz w:val="22"/>
          <w:szCs w:val="22"/>
        </w:rPr>
        <w:t>(PAP) correspondiente al año 20</w:t>
      </w:r>
      <w:r w:rsidR="001808AB" w:rsidRPr="00B57AC2">
        <w:rPr>
          <w:rFonts w:ascii="Arial" w:hAnsi="Arial" w:cs="Arial"/>
          <w:sz w:val="22"/>
          <w:szCs w:val="22"/>
        </w:rPr>
        <w:t>1</w:t>
      </w:r>
      <w:r>
        <w:rPr>
          <w:rFonts w:ascii="Arial" w:hAnsi="Arial" w:cs="Arial"/>
          <w:sz w:val="22"/>
          <w:szCs w:val="22"/>
        </w:rPr>
        <w:t>7</w:t>
      </w:r>
      <w:r w:rsidR="00A834DA" w:rsidRPr="00B57AC2">
        <w:rPr>
          <w:rFonts w:ascii="Arial" w:hAnsi="Arial" w:cs="Arial"/>
          <w:sz w:val="22"/>
          <w:szCs w:val="22"/>
        </w:rPr>
        <w:t>.</w:t>
      </w:r>
    </w:p>
    <w:p w:rsidR="005D2E63" w:rsidRDefault="005D2E63" w:rsidP="00A834DA">
      <w:pPr>
        <w:autoSpaceDE w:val="0"/>
        <w:autoSpaceDN w:val="0"/>
        <w:adjustRightInd w:val="0"/>
        <w:jc w:val="both"/>
        <w:rPr>
          <w:rFonts w:ascii="Arial" w:hAnsi="Arial" w:cs="Arial"/>
          <w:sz w:val="22"/>
          <w:szCs w:val="22"/>
        </w:rPr>
      </w:pPr>
    </w:p>
    <w:p w:rsidR="005D2E63" w:rsidRPr="00B57AC2" w:rsidRDefault="001C79A0" w:rsidP="00A834DA">
      <w:pPr>
        <w:autoSpaceDE w:val="0"/>
        <w:autoSpaceDN w:val="0"/>
        <w:adjustRightInd w:val="0"/>
        <w:jc w:val="both"/>
        <w:rPr>
          <w:rFonts w:ascii="Arial" w:hAnsi="Arial" w:cs="Arial"/>
          <w:sz w:val="22"/>
          <w:szCs w:val="22"/>
        </w:rPr>
      </w:pPr>
      <w:r w:rsidRPr="001C79A0">
        <w:rPr>
          <w:rFonts w:ascii="Arial" w:hAnsi="Arial" w:cs="Arial"/>
          <w:sz w:val="22"/>
          <w:szCs w:val="22"/>
        </w:rPr>
        <w:t xml:space="preserve">Resolución Gerencial General Regional Nº 064 del 02 de junio de 2017 </w:t>
      </w:r>
      <w:r w:rsidRPr="005D2E63">
        <w:rPr>
          <w:rFonts w:ascii="Arial" w:hAnsi="Arial" w:cs="Arial"/>
          <w:sz w:val="22"/>
          <w:szCs w:val="22"/>
        </w:rPr>
        <w:t xml:space="preserve">por la que se aprueba </w:t>
      </w:r>
      <w:r>
        <w:rPr>
          <w:rFonts w:ascii="Arial" w:hAnsi="Arial" w:cs="Arial"/>
          <w:sz w:val="22"/>
          <w:szCs w:val="22"/>
        </w:rPr>
        <w:t xml:space="preserve">la modificación del </w:t>
      </w:r>
      <w:r w:rsidRPr="005D2E63">
        <w:rPr>
          <w:rFonts w:ascii="Arial" w:hAnsi="Arial" w:cs="Arial"/>
          <w:sz w:val="22"/>
          <w:szCs w:val="22"/>
        </w:rPr>
        <w:t xml:space="preserve"> Presupuesto Analítico de Personal </w:t>
      </w:r>
      <w:r w:rsidRPr="00B57AC2">
        <w:rPr>
          <w:rFonts w:ascii="Arial" w:hAnsi="Arial" w:cs="Arial"/>
          <w:sz w:val="22"/>
          <w:szCs w:val="22"/>
        </w:rPr>
        <w:t xml:space="preserve">(PAP) correspondiente al </w:t>
      </w:r>
      <w:r>
        <w:rPr>
          <w:rFonts w:ascii="Arial" w:hAnsi="Arial" w:cs="Arial"/>
          <w:sz w:val="22"/>
          <w:szCs w:val="22"/>
        </w:rPr>
        <w:t xml:space="preserve">personal del DL. Nº 728 por el </w:t>
      </w:r>
      <w:r w:rsidRPr="00B57AC2">
        <w:rPr>
          <w:rFonts w:ascii="Arial" w:hAnsi="Arial" w:cs="Arial"/>
          <w:sz w:val="22"/>
          <w:szCs w:val="22"/>
        </w:rPr>
        <w:t>año 201</w:t>
      </w:r>
      <w:r>
        <w:rPr>
          <w:rFonts w:ascii="Arial" w:hAnsi="Arial" w:cs="Arial"/>
          <w:sz w:val="22"/>
          <w:szCs w:val="22"/>
        </w:rPr>
        <w:t>7</w:t>
      </w:r>
      <w:r w:rsidRPr="00B57AC2">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Ley General de las Personas con Discapacidad. Ley Nº 27050 y su modificatoria, Ley Nº 28164</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Directiva General Nº 001-2011-GRC/GA-ORH “NORMAS QUE REGULAN LA SELECCIÓN E INCORPORACIÓN DE NUEVO PERSONAL EN EL GOBIERNO REGIONAL DEL CALLAO”  aprobada por la Resolución Gerencial General Regional Nº 421-2011 del 23 de marzo de 2011</w:t>
      </w:r>
    </w:p>
    <w:p w:rsidR="00A834DA" w:rsidRPr="00DD6AEF" w:rsidRDefault="00A834DA" w:rsidP="00A834DA">
      <w:pPr>
        <w:spacing w:line="120" w:lineRule="auto"/>
        <w:jc w:val="both"/>
        <w:rPr>
          <w:rFonts w:ascii="Arial" w:hAnsi="Arial" w:cs="Arial"/>
          <w:sz w:val="22"/>
          <w:szCs w:val="22"/>
        </w:rPr>
      </w:pPr>
    </w:p>
    <w:p w:rsidR="00A834DA" w:rsidRPr="004A3B1C" w:rsidRDefault="00A834DA" w:rsidP="00A834DA">
      <w:pPr>
        <w:jc w:val="center"/>
        <w:rPr>
          <w:rFonts w:ascii="Arial" w:hAnsi="Arial" w:cs="Arial"/>
          <w:b/>
          <w:sz w:val="22"/>
          <w:szCs w:val="22"/>
          <w:u w:val="single"/>
        </w:rPr>
      </w:pPr>
      <w:r w:rsidRPr="004A3B1C">
        <w:rPr>
          <w:rFonts w:ascii="Arial" w:hAnsi="Arial" w:cs="Arial"/>
          <w:b/>
          <w:sz w:val="22"/>
          <w:szCs w:val="22"/>
          <w:u w:val="single"/>
        </w:rPr>
        <w:t>Generalidades</w:t>
      </w:r>
    </w:p>
    <w:p w:rsidR="00A834DA" w:rsidRPr="00DD6AEF" w:rsidRDefault="00A834DA" w:rsidP="00A834DA">
      <w:pPr>
        <w:spacing w:line="120" w:lineRule="auto"/>
        <w:jc w:val="both"/>
        <w:rPr>
          <w:rFonts w:ascii="Arial" w:hAnsi="Arial" w:cs="Arial"/>
          <w:b/>
          <w:sz w:val="22"/>
          <w:szCs w:val="22"/>
          <w:u w:val="single"/>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1</w:t>
      </w:r>
      <w:r w:rsidRPr="00DD6AEF">
        <w:rPr>
          <w:rFonts w:ascii="Arial" w:hAnsi="Arial" w:cs="Arial"/>
          <w:sz w:val="22"/>
          <w:szCs w:val="22"/>
        </w:rPr>
        <w:t xml:space="preserve">º  El presente reglamento norma el procedimiento de ingreso de personal al Gobierno Regional del Callao durante el año </w:t>
      </w:r>
      <w:r w:rsidR="001808AB">
        <w:rPr>
          <w:rFonts w:ascii="Arial" w:hAnsi="Arial" w:cs="Arial"/>
          <w:sz w:val="22"/>
          <w:szCs w:val="22"/>
        </w:rPr>
        <w:t>201</w:t>
      </w:r>
      <w:r w:rsidR="00557A6D">
        <w:rPr>
          <w:rFonts w:ascii="Arial" w:hAnsi="Arial" w:cs="Arial"/>
          <w:sz w:val="22"/>
          <w:szCs w:val="22"/>
        </w:rPr>
        <w:t>7</w:t>
      </w:r>
      <w:r>
        <w:rPr>
          <w:rFonts w:ascii="Arial" w:hAnsi="Arial" w:cs="Arial"/>
          <w:sz w:val="22"/>
          <w:szCs w:val="22"/>
        </w:rPr>
        <w:t>, para cubrir las plazas presupuestadas que se encuentran vacantes</w:t>
      </w:r>
      <w:r w:rsidRPr="00DD6AEF">
        <w:rPr>
          <w:rFonts w:ascii="Arial" w:hAnsi="Arial" w:cs="Arial"/>
          <w:sz w:val="22"/>
          <w:szCs w:val="22"/>
        </w:rPr>
        <w:t xml:space="preserve"> en el Gobierno Regional del Callao y que figura</w:t>
      </w:r>
      <w:r>
        <w:rPr>
          <w:rFonts w:ascii="Arial" w:hAnsi="Arial" w:cs="Arial"/>
          <w:sz w:val="22"/>
          <w:szCs w:val="22"/>
        </w:rPr>
        <w:t>n</w:t>
      </w:r>
      <w:r w:rsidRPr="00DD6AEF">
        <w:rPr>
          <w:rFonts w:ascii="Arial" w:hAnsi="Arial" w:cs="Arial"/>
          <w:sz w:val="22"/>
          <w:szCs w:val="22"/>
        </w:rPr>
        <w:t xml:space="preserve"> en el Cuadro para Asignación de Personal correspondiente. </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2</w:t>
      </w:r>
      <w:r w:rsidRPr="00DD6AEF">
        <w:rPr>
          <w:rFonts w:ascii="Arial" w:hAnsi="Arial" w:cs="Arial"/>
          <w:sz w:val="22"/>
          <w:szCs w:val="22"/>
        </w:rPr>
        <w:t>º  El proceso de ingreso tiene por objeto convocar al servicio público a los mejores recursos humanos disponibles de acuerdo a las necesidades de funcionamiento del gobierno regional durante el presente año, y ofrecer la oportunidad de competir a todos los interesados en participar en la</w:t>
      </w:r>
      <w:r>
        <w:rPr>
          <w:rFonts w:ascii="Arial" w:hAnsi="Arial" w:cs="Arial"/>
          <w:sz w:val="22"/>
          <w:szCs w:val="22"/>
        </w:rPr>
        <w:t>s</w:t>
      </w:r>
      <w:r w:rsidRPr="00DD6AEF">
        <w:rPr>
          <w:rFonts w:ascii="Arial" w:hAnsi="Arial" w:cs="Arial"/>
          <w:sz w:val="22"/>
          <w:szCs w:val="22"/>
        </w:rPr>
        <w:t xml:space="preserve"> funci</w:t>
      </w:r>
      <w:r>
        <w:rPr>
          <w:rFonts w:ascii="Arial" w:hAnsi="Arial" w:cs="Arial"/>
          <w:sz w:val="22"/>
          <w:szCs w:val="22"/>
        </w:rPr>
        <w:t>ones</w:t>
      </w:r>
      <w:r w:rsidRPr="00DD6AEF">
        <w:rPr>
          <w:rFonts w:ascii="Arial" w:hAnsi="Arial" w:cs="Arial"/>
          <w:sz w:val="22"/>
          <w:szCs w:val="22"/>
        </w:rPr>
        <w:t xml:space="preserve"> pública</w:t>
      </w:r>
      <w:r>
        <w:rPr>
          <w:rFonts w:ascii="Arial" w:hAnsi="Arial" w:cs="Arial"/>
          <w:sz w:val="22"/>
          <w:szCs w:val="22"/>
        </w:rPr>
        <w:t>s</w:t>
      </w:r>
      <w:r w:rsidRPr="00DD6AEF">
        <w:rPr>
          <w:rFonts w:ascii="Arial" w:hAnsi="Arial" w:cs="Arial"/>
          <w:sz w:val="22"/>
          <w:szCs w:val="22"/>
        </w:rPr>
        <w:t>.</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3</w:t>
      </w:r>
      <w:r w:rsidRPr="00DD6AEF">
        <w:rPr>
          <w:rFonts w:ascii="Arial" w:hAnsi="Arial" w:cs="Arial"/>
          <w:sz w:val="22"/>
          <w:szCs w:val="22"/>
        </w:rPr>
        <w:t xml:space="preserve">º  El proceso de ingreso se realiza mediante concurso público y abierto, </w:t>
      </w:r>
      <w:r w:rsidR="00364A04">
        <w:rPr>
          <w:rFonts w:ascii="Arial" w:hAnsi="Arial" w:cs="Arial"/>
          <w:sz w:val="22"/>
          <w:szCs w:val="22"/>
        </w:rPr>
        <w:t xml:space="preserve">con </w:t>
      </w:r>
      <w:r w:rsidRPr="00DD6AEF">
        <w:rPr>
          <w:rFonts w:ascii="Arial" w:hAnsi="Arial" w:cs="Arial"/>
          <w:sz w:val="22"/>
          <w:szCs w:val="22"/>
        </w:rPr>
        <w:t>base a los méritos y capacidades de las personas, en un régimen de igualdad de oportunidades.</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u w:val="single"/>
        </w:rPr>
        <w:t>Artículo 4</w:t>
      </w:r>
      <w:r w:rsidRPr="00DD6AEF">
        <w:rPr>
          <w:rFonts w:ascii="Arial" w:hAnsi="Arial" w:cs="Arial"/>
          <w:sz w:val="22"/>
          <w:szCs w:val="22"/>
        </w:rPr>
        <w:t xml:space="preserve">º La conducción del concurso público es competencia del Gobierno Regional del Callao, a través de una Comisión de Concurso para Cubrir las Plazas Vacantes </w:t>
      </w:r>
      <w:r w:rsidR="001808AB">
        <w:rPr>
          <w:rFonts w:ascii="Arial" w:hAnsi="Arial" w:cs="Arial"/>
          <w:sz w:val="22"/>
          <w:szCs w:val="22"/>
        </w:rPr>
        <w:t>201</w:t>
      </w:r>
      <w:r w:rsidR="00557A6D">
        <w:rPr>
          <w:rFonts w:ascii="Arial" w:hAnsi="Arial" w:cs="Arial"/>
          <w:sz w:val="22"/>
          <w:szCs w:val="22"/>
        </w:rPr>
        <w:t>7</w:t>
      </w:r>
      <w:r w:rsidR="001C701B">
        <w:rPr>
          <w:rFonts w:ascii="Arial" w:hAnsi="Arial" w:cs="Arial"/>
          <w:sz w:val="22"/>
          <w:szCs w:val="22"/>
        </w:rPr>
        <w:t xml:space="preserve">, </w:t>
      </w:r>
      <w:r w:rsidRPr="00DD6AEF">
        <w:rPr>
          <w:rFonts w:ascii="Arial" w:hAnsi="Arial" w:cs="Arial"/>
          <w:sz w:val="22"/>
          <w:szCs w:val="22"/>
        </w:rPr>
        <w:t xml:space="preserve"> en lo sucesivo la Comisión  de Concurso,</w:t>
      </w:r>
      <w:r>
        <w:rPr>
          <w:rFonts w:ascii="Arial" w:hAnsi="Arial" w:cs="Arial"/>
          <w:sz w:val="22"/>
          <w:szCs w:val="22"/>
        </w:rPr>
        <w:t xml:space="preserve"> </w:t>
      </w:r>
      <w:r w:rsidRPr="00DD6AEF">
        <w:rPr>
          <w:rFonts w:ascii="Arial" w:hAnsi="Arial" w:cs="Arial"/>
          <w:sz w:val="22"/>
          <w:szCs w:val="22"/>
        </w:rPr>
        <w:t xml:space="preserve"> conformada por tres funcionarios del Gobierno Regional del Callao, expresamente designados para tal fin. El jefe de la Oficina de Recursos Humanos en razón del principio de especialidad presidirá la misma, asegurando el desarrollo técnico del proceso. Los miembros de la Comisión designados no podrán ser parientes entre sí, ni </w:t>
      </w:r>
      <w:r w:rsidRPr="00DD6AEF">
        <w:rPr>
          <w:rFonts w:ascii="Arial" w:hAnsi="Arial" w:cs="Arial"/>
          <w:sz w:val="22"/>
          <w:szCs w:val="22"/>
        </w:rPr>
        <w:lastRenderedPageBreak/>
        <w:t>intervenir en la calificación de postulantes con los cuales tengan vínculo de parentesco. La competencia de la Comisión es incuestionable. Las decisiones deben adoptarse por unanimidad y son irrebatibles por cuanto los actos que contienen están dirigidos a la organización y funcionamiento inmediato del servicio.</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5</w:t>
      </w:r>
      <w:r w:rsidRPr="00DD6AEF">
        <w:rPr>
          <w:rFonts w:ascii="Arial" w:hAnsi="Arial" w:cs="Arial"/>
          <w:sz w:val="22"/>
          <w:szCs w:val="22"/>
        </w:rPr>
        <w:t>º   El presente proceso de selección se regirá por los siguientes principios:</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Equidad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Evaluación Técnica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Competencias</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Mérito</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Objetividad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Probidad</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Transparencia</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 xml:space="preserve">Veracidad </w:t>
      </w:r>
    </w:p>
    <w:p w:rsidR="00A834DA" w:rsidRPr="00DD6AEF" w:rsidRDefault="00A834DA" w:rsidP="00A834DA">
      <w:pPr>
        <w:numPr>
          <w:ilvl w:val="0"/>
          <w:numId w:val="4"/>
        </w:numPr>
        <w:jc w:val="both"/>
        <w:rPr>
          <w:rFonts w:ascii="Arial" w:hAnsi="Arial" w:cs="Arial"/>
          <w:sz w:val="22"/>
          <w:szCs w:val="22"/>
        </w:rPr>
      </w:pPr>
      <w:r w:rsidRPr="00DD6AEF">
        <w:rPr>
          <w:rFonts w:ascii="Arial" w:hAnsi="Arial" w:cs="Arial"/>
          <w:sz w:val="22"/>
          <w:szCs w:val="22"/>
        </w:rPr>
        <w:t>Imparcialidad</w:t>
      </w:r>
    </w:p>
    <w:p w:rsidR="00A834DA" w:rsidRPr="00DD6AEF" w:rsidRDefault="00A834DA" w:rsidP="00A834DA">
      <w:pPr>
        <w:autoSpaceDE w:val="0"/>
        <w:autoSpaceDN w:val="0"/>
        <w:adjustRightInd w:val="0"/>
        <w:spacing w:line="120" w:lineRule="auto"/>
        <w:jc w:val="both"/>
        <w:rPr>
          <w:rFonts w:ascii="Arial" w:hAnsi="Arial" w:cs="Arial"/>
          <w:sz w:val="22"/>
          <w:szCs w:val="22"/>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Atribuciones de la Comisión de Concurso</w:t>
      </w:r>
    </w:p>
    <w:p w:rsidR="00A834DA" w:rsidRPr="00DD6AEF" w:rsidRDefault="00A834DA" w:rsidP="00A834DA">
      <w:pPr>
        <w:spacing w:line="120" w:lineRule="auto"/>
        <w:ind w:left="266" w:hanging="26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6</w:t>
      </w:r>
      <w:r w:rsidRPr="00DD6AEF">
        <w:rPr>
          <w:rFonts w:ascii="Arial" w:hAnsi="Arial" w:cs="Arial"/>
          <w:sz w:val="22"/>
          <w:szCs w:val="22"/>
        </w:rPr>
        <w:t>º  Son atribuciones de la Comisión de Concurso:</w:t>
      </w:r>
    </w:p>
    <w:p w:rsidR="00A834DA" w:rsidRPr="00DD6AEF" w:rsidRDefault="00A834DA" w:rsidP="00A834DA">
      <w:pPr>
        <w:spacing w:line="120" w:lineRule="auto"/>
        <w:ind w:left="266" w:hanging="266"/>
        <w:jc w:val="both"/>
        <w:rPr>
          <w:rFonts w:ascii="Arial" w:hAnsi="Arial" w:cs="Arial"/>
          <w:sz w:val="22"/>
          <w:szCs w:val="22"/>
        </w:rPr>
      </w:pPr>
      <w:r w:rsidRPr="00DD6AEF">
        <w:rPr>
          <w:rFonts w:ascii="Arial" w:hAnsi="Arial" w:cs="Arial"/>
          <w:sz w:val="22"/>
          <w:szCs w:val="22"/>
        </w:rPr>
        <w:t xml:space="preserve">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Cumplir y hacer cumplir el presente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Convocar el Concurso Público de Méritos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Fijar los requisitos mínimos a considerarse en el aviso de convocatoria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Levantar el acta de instalación y el acta final</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hoja de vida de cada postulante</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Evaluar y calificar la entrevista personal de los postulantes que calificaron la evaluación de la hoja de vida</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 xml:space="preserve">Elaborar y divulgar los cuadros de méritos con los resultados del concurso </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Asignar por riguroso orden de méritos, las plazas a los ganadores del concurso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Declarar desierto el concurso cuando los candidatos no reúnan los requisitos</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Dictar las disposiciones que se requieran para la solución de situaciones no previstas en este Reglamento</w:t>
      </w:r>
    </w:p>
    <w:p w:rsidR="00A834DA" w:rsidRPr="00DD6AEF" w:rsidRDefault="00A834DA" w:rsidP="00A834DA">
      <w:pPr>
        <w:numPr>
          <w:ilvl w:val="0"/>
          <w:numId w:val="5"/>
        </w:numPr>
        <w:jc w:val="both"/>
        <w:rPr>
          <w:rFonts w:ascii="Arial" w:hAnsi="Arial" w:cs="Arial"/>
          <w:sz w:val="22"/>
          <w:szCs w:val="22"/>
        </w:rPr>
      </w:pPr>
      <w:r w:rsidRPr="00DD6AEF">
        <w:rPr>
          <w:rFonts w:ascii="Arial" w:hAnsi="Arial" w:cs="Arial"/>
          <w:sz w:val="22"/>
          <w:szCs w:val="22"/>
        </w:rPr>
        <w:t>Resolver como instancia única cualquier reclamo que pudieran presentar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7</w:t>
      </w:r>
      <w:r w:rsidRPr="00DD6AEF">
        <w:rPr>
          <w:rFonts w:ascii="Arial" w:hAnsi="Arial" w:cs="Arial"/>
          <w:sz w:val="22"/>
          <w:szCs w:val="22"/>
        </w:rPr>
        <w:t xml:space="preserve">º  La relación de plazas vacantes será </w:t>
      </w:r>
      <w:proofErr w:type="gramStart"/>
      <w:r w:rsidRPr="00DD6AEF">
        <w:rPr>
          <w:rFonts w:ascii="Arial" w:hAnsi="Arial" w:cs="Arial"/>
          <w:sz w:val="22"/>
          <w:szCs w:val="22"/>
        </w:rPr>
        <w:t>remitida</w:t>
      </w:r>
      <w:proofErr w:type="gramEnd"/>
      <w:r w:rsidRPr="00DD6AEF">
        <w:rPr>
          <w:rFonts w:ascii="Arial" w:hAnsi="Arial" w:cs="Arial"/>
          <w:sz w:val="22"/>
          <w:szCs w:val="22"/>
        </w:rPr>
        <w:t xml:space="preserve"> por la Oficina de Recursos Humanos a la Comisión de Concurso, para consolidarlas y proceder a la convocatoria.</w:t>
      </w:r>
    </w:p>
    <w:p w:rsidR="00A834DA" w:rsidRPr="00DD6AEF" w:rsidRDefault="00A834DA" w:rsidP="00A834DA">
      <w:pPr>
        <w:spacing w:line="120" w:lineRule="auto"/>
        <w:ind w:left="601" w:hanging="306"/>
        <w:jc w:val="both"/>
        <w:rPr>
          <w:rFonts w:ascii="Arial" w:hAnsi="Arial" w:cs="Arial"/>
          <w:b/>
          <w:sz w:val="22"/>
          <w:szCs w:val="22"/>
          <w:u w:val="single"/>
        </w:rPr>
      </w:pPr>
    </w:p>
    <w:p w:rsidR="00A834DA" w:rsidRPr="00DD6AEF" w:rsidRDefault="00A834DA" w:rsidP="00A834DA">
      <w:pPr>
        <w:ind w:left="266" w:hanging="266"/>
        <w:jc w:val="both"/>
        <w:rPr>
          <w:rFonts w:ascii="Arial" w:hAnsi="Arial" w:cs="Arial"/>
          <w:b/>
          <w:sz w:val="22"/>
          <w:szCs w:val="22"/>
          <w:u w:val="single"/>
        </w:rPr>
      </w:pPr>
      <w:r w:rsidRPr="00DD6AEF">
        <w:rPr>
          <w:rFonts w:ascii="Arial" w:hAnsi="Arial" w:cs="Arial"/>
          <w:b/>
          <w:sz w:val="22"/>
          <w:szCs w:val="22"/>
          <w:u w:val="single"/>
        </w:rPr>
        <w:t>De la convocatoria a Concurso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8</w:t>
      </w:r>
      <w:r w:rsidRPr="00DD6AEF">
        <w:rPr>
          <w:rFonts w:ascii="Arial" w:hAnsi="Arial" w:cs="Arial"/>
          <w:sz w:val="22"/>
          <w:szCs w:val="22"/>
        </w:rPr>
        <w:t>º   El concurso se inicia con la convocatoria que realiza la Comisión de Concurso y culmina con la resolución correspondiente y la suscripción del contrato. La convocatoria se realiza a través de un medio de comunicación y en el Portal Web del Gobierno Regional del Callao. La convocatoria contiene la información que ordena el proceso de selección y obliga por igual a la entidad como a los postulantes.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266" w:hanging="266"/>
        <w:jc w:val="both"/>
        <w:rPr>
          <w:rFonts w:ascii="Arial" w:hAnsi="Arial" w:cs="Arial"/>
          <w:sz w:val="22"/>
          <w:szCs w:val="22"/>
        </w:rPr>
      </w:pPr>
      <w:r w:rsidRPr="00DD6AEF">
        <w:rPr>
          <w:rFonts w:ascii="Arial" w:hAnsi="Arial" w:cs="Arial"/>
          <w:sz w:val="22"/>
          <w:szCs w:val="22"/>
          <w:u w:val="single"/>
        </w:rPr>
        <w:t>Artículo 9</w:t>
      </w:r>
      <w:r w:rsidRPr="00DD6AEF">
        <w:rPr>
          <w:rFonts w:ascii="Arial" w:hAnsi="Arial" w:cs="Arial"/>
          <w:sz w:val="22"/>
          <w:szCs w:val="22"/>
        </w:rPr>
        <w:t>º El aviso de convocatoria contendrá como mínimo:</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 xml:space="preserve">Número de plazas </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Identificación de los puestos de trabajo</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Méritos y competencias</w:t>
      </w:r>
    </w:p>
    <w:p w:rsidR="00A834DA" w:rsidRPr="00DD6AEF" w:rsidRDefault="00A834DA" w:rsidP="00A834DA">
      <w:pPr>
        <w:numPr>
          <w:ilvl w:val="0"/>
          <w:numId w:val="1"/>
        </w:numPr>
        <w:jc w:val="both"/>
        <w:rPr>
          <w:rFonts w:ascii="Arial" w:hAnsi="Arial" w:cs="Arial"/>
          <w:sz w:val="22"/>
          <w:szCs w:val="22"/>
        </w:rPr>
      </w:pPr>
      <w:r w:rsidRPr="00DD6AEF">
        <w:rPr>
          <w:rFonts w:ascii="Arial" w:hAnsi="Arial" w:cs="Arial"/>
          <w:sz w:val="22"/>
          <w:szCs w:val="22"/>
        </w:rPr>
        <w:t>Fecha y lugar de inscripción</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sz w:val="22"/>
          <w:szCs w:val="22"/>
        </w:rPr>
      </w:pPr>
      <w:r w:rsidRPr="00DD6AEF">
        <w:rPr>
          <w:rFonts w:ascii="Arial" w:hAnsi="Arial" w:cs="Arial"/>
          <w:sz w:val="22"/>
          <w:szCs w:val="22"/>
        </w:rPr>
        <w:t>*Todo lo referente a la descripción de competencias y méritos y a la remuneración de la plaza sometida a concurso, aparecerá en el Portal Web del Gobierno Regional del Callao – www.regioncallao.gob.pe.</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De los Postulantes y la Inscripción</w:t>
      </w:r>
    </w:p>
    <w:p w:rsidR="00A834DA" w:rsidRPr="00DD6AEF" w:rsidRDefault="00A834DA" w:rsidP="00A834DA">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10</w:t>
      </w:r>
      <w:r w:rsidRPr="00DD6AEF">
        <w:rPr>
          <w:rFonts w:ascii="Arial" w:hAnsi="Arial" w:cs="Arial"/>
          <w:sz w:val="22"/>
          <w:szCs w:val="22"/>
        </w:rPr>
        <w:t>º Condiciones generales para postular a la convocatoria:</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Declaración de voluntad del postulante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Tener hábiles sus derechos civiles y laborales</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lastRenderedPageBreak/>
        <w:t>No poseer antecedentes penales ni policiales, incompatibles con la clase del cargo</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Reunir los requisitos y/o atributos propios de la plaza vacante</w:t>
      </w:r>
    </w:p>
    <w:p w:rsidR="00EB1D30" w:rsidRPr="00DD6AEF" w:rsidRDefault="00EB1D30" w:rsidP="00EB1D30">
      <w:pPr>
        <w:numPr>
          <w:ilvl w:val="0"/>
          <w:numId w:val="3"/>
        </w:numPr>
        <w:jc w:val="both"/>
        <w:rPr>
          <w:rFonts w:ascii="Arial" w:hAnsi="Arial" w:cs="Arial"/>
          <w:sz w:val="22"/>
          <w:szCs w:val="22"/>
        </w:rPr>
      </w:pPr>
      <w:r w:rsidRPr="00DD6AEF">
        <w:rPr>
          <w:rFonts w:ascii="Arial" w:hAnsi="Arial" w:cs="Arial"/>
          <w:sz w:val="22"/>
          <w:szCs w:val="22"/>
        </w:rPr>
        <w:t>Gozar de buena salud compatible con el ejercicio eficiente de las funciones asignadas al puesto vacante.</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jc w:val="both"/>
        <w:rPr>
          <w:rFonts w:ascii="Arial" w:hAnsi="Arial" w:cs="Arial"/>
          <w:sz w:val="22"/>
          <w:szCs w:val="22"/>
        </w:rPr>
      </w:pPr>
      <w:r w:rsidRPr="00DD6AEF">
        <w:rPr>
          <w:rFonts w:ascii="Arial" w:hAnsi="Arial" w:cs="Arial"/>
          <w:sz w:val="22"/>
          <w:szCs w:val="22"/>
          <w:u w:val="single"/>
        </w:rPr>
        <w:t>Artículo 11</w:t>
      </w:r>
      <w:r w:rsidRPr="00DD6AEF">
        <w:rPr>
          <w:rFonts w:ascii="Arial" w:hAnsi="Arial" w:cs="Arial"/>
          <w:sz w:val="22"/>
          <w:szCs w:val="22"/>
        </w:rPr>
        <w:t>º El postulante presentará la siguiente documentación:</w:t>
      </w:r>
    </w:p>
    <w:p w:rsidR="00EB1D30" w:rsidRPr="00DD6AEF" w:rsidRDefault="00EB1D30" w:rsidP="00EB1D30">
      <w:pPr>
        <w:spacing w:line="120" w:lineRule="auto"/>
        <w:ind w:left="601" w:hanging="306"/>
        <w:jc w:val="both"/>
        <w:rPr>
          <w:rFonts w:ascii="Arial" w:hAnsi="Arial" w:cs="Arial"/>
          <w:sz w:val="22"/>
          <w:szCs w:val="22"/>
        </w:rPr>
      </w:pP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de voluntad del postulante, donde se somete a las normas contenidas en el  Reglamento del Concurso que declara conocer.</w:t>
      </w:r>
    </w:p>
    <w:p w:rsidR="00EB1D30" w:rsidRPr="00DD6AEF"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tener hábiles sus derechos civiles y laborales</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 tener incompatibilidad alguna para contratar con el Estado</w:t>
      </w:r>
    </w:p>
    <w:p w:rsidR="00EB1D30" w:rsidRPr="00174BE3" w:rsidRDefault="00EB1D30" w:rsidP="00EB1D30">
      <w:pPr>
        <w:numPr>
          <w:ilvl w:val="0"/>
          <w:numId w:val="2"/>
        </w:numPr>
        <w:jc w:val="both"/>
        <w:rPr>
          <w:rFonts w:ascii="Arial" w:eastAsia="Times New Roman" w:hAnsi="Arial" w:cs="Arial"/>
          <w:sz w:val="22"/>
          <w:szCs w:val="22"/>
          <w:lang w:eastAsia="es-ES"/>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condenado ni halla</w:t>
      </w:r>
      <w:r>
        <w:rPr>
          <w:rFonts w:ascii="Arial" w:hAnsi="Arial" w:cs="Arial"/>
          <w:sz w:val="22"/>
          <w:szCs w:val="22"/>
        </w:rPr>
        <w:t>rse procesado por delito doloso.</w:t>
      </w:r>
    </w:p>
    <w:p w:rsidR="00EB1D30" w:rsidRDefault="00EB1D30" w:rsidP="00EB1D30">
      <w:pPr>
        <w:numPr>
          <w:ilvl w:val="0"/>
          <w:numId w:val="2"/>
        </w:numPr>
        <w:jc w:val="both"/>
        <w:rPr>
          <w:rFonts w:ascii="Arial" w:hAnsi="Arial" w:cs="Arial"/>
          <w:sz w:val="22"/>
          <w:szCs w:val="22"/>
        </w:rPr>
      </w:pPr>
      <w:r w:rsidRPr="00DD6AEF">
        <w:rPr>
          <w:rFonts w:ascii="Arial" w:hAnsi="Arial" w:cs="Arial"/>
          <w:sz w:val="22"/>
          <w:szCs w:val="22"/>
        </w:rPr>
        <w:t>Declaración Jurada de no</w:t>
      </w:r>
      <w:r w:rsidRPr="00174BE3">
        <w:rPr>
          <w:rFonts w:ascii="Arial" w:eastAsia="Times New Roman" w:hAnsi="Arial" w:cs="Arial"/>
          <w:sz w:val="22"/>
          <w:szCs w:val="22"/>
          <w:lang w:eastAsia="es-ES"/>
        </w:rPr>
        <w:t xml:space="preserve"> haber sido destituido de la carrera judicial o del Ministerio Público o de la</w:t>
      </w:r>
      <w:r>
        <w:rPr>
          <w:rFonts w:ascii="Arial" w:hAnsi="Arial" w:cs="Arial"/>
          <w:sz w:val="22"/>
          <w:szCs w:val="22"/>
        </w:rPr>
        <w:t xml:space="preserve"> </w:t>
      </w:r>
      <w:r w:rsidRPr="00174BE3">
        <w:rPr>
          <w:rFonts w:ascii="Arial" w:eastAsia="Times New Roman" w:hAnsi="Arial" w:cs="Arial"/>
          <w:sz w:val="22"/>
          <w:szCs w:val="22"/>
          <w:lang w:eastAsia="es-ES"/>
        </w:rPr>
        <w:t>Administración Pública o de empresas estatales por medidas disciplinarias, ni de la</w:t>
      </w:r>
      <w:r>
        <w:rPr>
          <w:rFonts w:ascii="Arial" w:hAnsi="Arial" w:cs="Arial"/>
          <w:sz w:val="22"/>
          <w:szCs w:val="22"/>
        </w:rPr>
        <w:t xml:space="preserve"> </w:t>
      </w:r>
      <w:r w:rsidRPr="00174BE3">
        <w:rPr>
          <w:rFonts w:ascii="Arial" w:eastAsia="Times New Roman" w:hAnsi="Arial" w:cs="Arial"/>
          <w:sz w:val="22"/>
          <w:szCs w:val="22"/>
          <w:lang w:eastAsia="es-ES"/>
        </w:rPr>
        <w:t>actividad privada por causa o fal</w:t>
      </w:r>
      <w:r>
        <w:rPr>
          <w:rFonts w:ascii="Arial" w:hAnsi="Arial" w:cs="Arial"/>
          <w:sz w:val="22"/>
          <w:szCs w:val="22"/>
        </w:rPr>
        <w:t>ta grave laboral.</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Hoja de vida documentada (copias fotostáticas) que acrediten su calificación para el cargo que postula, cuyo perfil (función básica y requisitos) se encontrarán publicados en la página</w:t>
      </w:r>
      <w:r w:rsidRPr="00174BE3">
        <w:rPr>
          <w:rFonts w:ascii="Arial" w:hAnsi="Arial" w:cs="Arial"/>
          <w:i/>
          <w:sz w:val="22"/>
          <w:szCs w:val="22"/>
        </w:rPr>
        <w:t xml:space="preserve"> </w:t>
      </w:r>
      <w:r w:rsidRPr="00174BE3">
        <w:rPr>
          <w:rFonts w:ascii="Arial" w:hAnsi="Arial" w:cs="Arial"/>
          <w:sz w:val="22"/>
          <w:szCs w:val="22"/>
        </w:rPr>
        <w:t>web del Gobierno Regional del Callao.</w:t>
      </w:r>
    </w:p>
    <w:p w:rsidR="00EB1D30" w:rsidRDefault="00EB1D30" w:rsidP="00EB1D30">
      <w:pPr>
        <w:numPr>
          <w:ilvl w:val="0"/>
          <w:numId w:val="2"/>
        </w:numPr>
        <w:jc w:val="both"/>
        <w:rPr>
          <w:rFonts w:ascii="Arial" w:hAnsi="Arial" w:cs="Arial"/>
          <w:sz w:val="22"/>
          <w:szCs w:val="22"/>
        </w:rPr>
      </w:pPr>
      <w:r w:rsidRPr="00174BE3">
        <w:rPr>
          <w:rFonts w:ascii="Arial" w:hAnsi="Arial" w:cs="Arial"/>
          <w:sz w:val="22"/>
          <w:szCs w:val="22"/>
        </w:rPr>
        <w:t>Declaración Jurada de que la copia de los documentos presentados son veraces y  en caso ser falsos someterse a las sanciones penales y/o administrativas que correspondan.</w:t>
      </w:r>
    </w:p>
    <w:p w:rsidR="00A834DA" w:rsidRDefault="00EB1D30" w:rsidP="00EB1D30">
      <w:pPr>
        <w:numPr>
          <w:ilvl w:val="0"/>
          <w:numId w:val="2"/>
        </w:numPr>
        <w:jc w:val="both"/>
        <w:rPr>
          <w:rFonts w:ascii="Arial" w:hAnsi="Arial" w:cs="Arial"/>
          <w:sz w:val="22"/>
          <w:szCs w:val="22"/>
        </w:rPr>
      </w:pPr>
      <w:r w:rsidRPr="00174BE3">
        <w:rPr>
          <w:rFonts w:ascii="Arial" w:hAnsi="Arial" w:cs="Arial"/>
          <w:sz w:val="22"/>
          <w:szCs w:val="22"/>
        </w:rPr>
        <w:t xml:space="preserve">Declaración Jurada de no tener relación de parentesco como cónyuge o  dentro del cuarto grado de consanguinidad y segundo grado de afinidad con  los funcionarios  con poder de decisión de la Entidad.  </w:t>
      </w:r>
    </w:p>
    <w:p w:rsidR="00EB1D30" w:rsidRPr="00DD6AEF" w:rsidRDefault="00EB1D30" w:rsidP="00EB1D30">
      <w:pPr>
        <w:ind w:left="720"/>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 xml:space="preserve">Artículo 12º  </w:t>
      </w:r>
      <w:r w:rsidRPr="00DD6AEF">
        <w:rPr>
          <w:rFonts w:ascii="Arial" w:hAnsi="Arial" w:cs="Arial"/>
          <w:sz w:val="22"/>
          <w:szCs w:val="22"/>
        </w:rPr>
        <w:t>Para la inscripción al concurso, el postulante presentará una solicitud declarando su voluntad de postular a</w:t>
      </w:r>
      <w:r w:rsidR="00EB1D30">
        <w:rPr>
          <w:rFonts w:ascii="Arial" w:hAnsi="Arial" w:cs="Arial"/>
          <w:sz w:val="22"/>
          <w:szCs w:val="22"/>
        </w:rPr>
        <w:t xml:space="preserve"> determinada plaza concursable, </w:t>
      </w:r>
      <w:r w:rsidRPr="00DD6AEF">
        <w:rPr>
          <w:rFonts w:ascii="Arial" w:hAnsi="Arial" w:cs="Arial"/>
          <w:sz w:val="22"/>
          <w:szCs w:val="22"/>
        </w:rPr>
        <w:t>adjuntando los documentos referidos en el artículo precedente. Los postulantes  podrán concursar a una sola plaza  vacante.</w:t>
      </w:r>
      <w:r>
        <w:rPr>
          <w:rFonts w:ascii="Arial" w:hAnsi="Arial" w:cs="Arial"/>
          <w:sz w:val="22"/>
          <w:szCs w:val="22"/>
        </w:rPr>
        <w:t xml:space="preserve"> De presentarse </w:t>
      </w:r>
      <w:r w:rsidR="00364A04">
        <w:rPr>
          <w:rFonts w:ascii="Arial" w:hAnsi="Arial" w:cs="Arial"/>
          <w:sz w:val="22"/>
          <w:szCs w:val="22"/>
        </w:rPr>
        <w:t xml:space="preserve">algún postulante </w:t>
      </w:r>
      <w:r>
        <w:rPr>
          <w:rFonts w:ascii="Arial" w:hAnsi="Arial" w:cs="Arial"/>
          <w:sz w:val="22"/>
          <w:szCs w:val="22"/>
        </w:rPr>
        <w:t>a dos o más plazas vacantes quedará automáticamente eliminado del concurso.</w:t>
      </w:r>
    </w:p>
    <w:p w:rsidR="00A834DA" w:rsidRPr="00DD6AEF" w:rsidRDefault="00A834DA" w:rsidP="00A834DA">
      <w:pPr>
        <w:spacing w:line="120" w:lineRule="auto"/>
        <w:ind w:left="601" w:hanging="306"/>
        <w:jc w:val="both"/>
        <w:rPr>
          <w:rFonts w:ascii="Arial" w:hAnsi="Arial" w:cs="Arial"/>
          <w:sz w:val="22"/>
          <w:szCs w:val="22"/>
        </w:rPr>
      </w:pPr>
    </w:p>
    <w:p w:rsidR="00A834DA" w:rsidRDefault="00A834DA" w:rsidP="00A834DA">
      <w:pPr>
        <w:ind w:left="322" w:hanging="322"/>
        <w:jc w:val="both"/>
        <w:rPr>
          <w:rFonts w:ascii="Arial" w:hAnsi="Arial" w:cs="Arial"/>
          <w:sz w:val="22"/>
          <w:szCs w:val="22"/>
          <w:u w:val="single"/>
        </w:rPr>
      </w:pPr>
      <w:r w:rsidRPr="00DD6AEF">
        <w:rPr>
          <w:rFonts w:ascii="Arial" w:hAnsi="Arial" w:cs="Arial"/>
          <w:sz w:val="22"/>
          <w:szCs w:val="22"/>
          <w:u w:val="single"/>
        </w:rPr>
        <w:t>Artículo 13</w:t>
      </w:r>
      <w:r w:rsidRPr="00DD6AEF">
        <w:rPr>
          <w:rFonts w:ascii="Arial" w:hAnsi="Arial" w:cs="Arial"/>
          <w:sz w:val="22"/>
          <w:szCs w:val="22"/>
        </w:rPr>
        <w:t>º Los documentos que se presenten deberán ser previamente foliados por el interesado. Para cada postulante la Comisión organizará un expediente.</w:t>
      </w:r>
      <w:r w:rsidRPr="00DD6AEF">
        <w:rPr>
          <w:rFonts w:ascii="Arial" w:hAnsi="Arial" w:cs="Arial"/>
          <w:sz w:val="22"/>
          <w:szCs w:val="22"/>
          <w:u w:val="single"/>
        </w:rPr>
        <w:t xml:space="preserve">       </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22" w:hanging="322"/>
        <w:jc w:val="both"/>
        <w:rPr>
          <w:rFonts w:ascii="Arial" w:hAnsi="Arial" w:cs="Arial"/>
          <w:sz w:val="22"/>
          <w:szCs w:val="22"/>
        </w:rPr>
      </w:pPr>
      <w:r w:rsidRPr="00DD6AEF">
        <w:rPr>
          <w:rFonts w:ascii="Arial" w:hAnsi="Arial" w:cs="Arial"/>
          <w:sz w:val="22"/>
          <w:szCs w:val="22"/>
          <w:u w:val="single"/>
        </w:rPr>
        <w:t>Artículo 14</w:t>
      </w:r>
      <w:r w:rsidRPr="00DD6AEF">
        <w:rPr>
          <w:rFonts w:ascii="Arial" w:hAnsi="Arial" w:cs="Arial"/>
          <w:sz w:val="22"/>
          <w:szCs w:val="22"/>
        </w:rPr>
        <w:t>º  Los documentos sólo podrán ser aceptados en la fecha fijada, luego de la cual, no se permitirá agregar documento alguno. Una vez terminado el proceso no se devolverán las hojas de vida presentadas.</w:t>
      </w:r>
    </w:p>
    <w:p w:rsidR="00A834DA" w:rsidRPr="00DD6AEF" w:rsidRDefault="00A834DA" w:rsidP="00A834DA">
      <w:pPr>
        <w:spacing w:line="120" w:lineRule="auto"/>
        <w:ind w:left="601" w:hanging="306"/>
        <w:jc w:val="both"/>
        <w:rPr>
          <w:rFonts w:ascii="Arial" w:hAnsi="Arial" w:cs="Arial"/>
          <w:sz w:val="22"/>
          <w:szCs w:val="22"/>
        </w:rPr>
      </w:pPr>
    </w:p>
    <w:p w:rsidR="00A834DA" w:rsidRPr="00DD6AEF" w:rsidRDefault="00A834DA" w:rsidP="00A834DA">
      <w:pPr>
        <w:ind w:left="350" w:hanging="350"/>
        <w:jc w:val="both"/>
        <w:rPr>
          <w:rFonts w:ascii="Arial" w:hAnsi="Arial" w:cs="Arial"/>
          <w:sz w:val="22"/>
          <w:szCs w:val="22"/>
        </w:rPr>
      </w:pPr>
      <w:r w:rsidRPr="00DD6AEF">
        <w:rPr>
          <w:rFonts w:ascii="Arial" w:hAnsi="Arial" w:cs="Arial"/>
          <w:sz w:val="22"/>
          <w:szCs w:val="22"/>
          <w:u w:val="single"/>
        </w:rPr>
        <w:t>Artículo 15</w:t>
      </w:r>
      <w:r w:rsidRPr="00DD6AEF">
        <w:rPr>
          <w:rFonts w:ascii="Arial" w:hAnsi="Arial" w:cs="Arial"/>
          <w:sz w:val="22"/>
          <w:szCs w:val="22"/>
        </w:rPr>
        <w:t>º  Recibida la documentación, la Comisión de Concurso procederá a su verificación y calificación, declarando aptos a los postulantes que satisfagan los requisitos, esto es, documentación válida, probatoria y entregada dentro del plazo, y  que obtengan los mayores puntajes por cada cargo, integrando ternas, para la siguiente fase del Concurso (Entrevista Personal).</w:t>
      </w:r>
    </w:p>
    <w:p w:rsidR="00A834DA" w:rsidRPr="00DD6AEF" w:rsidRDefault="00A834DA" w:rsidP="00A834DA">
      <w:pPr>
        <w:spacing w:line="120" w:lineRule="auto"/>
        <w:ind w:left="601" w:hanging="306"/>
        <w:jc w:val="both"/>
        <w:rPr>
          <w:rFonts w:ascii="Arial" w:hAnsi="Arial" w:cs="Arial"/>
          <w:sz w:val="22"/>
          <w:szCs w:val="22"/>
        </w:rPr>
      </w:pPr>
    </w:p>
    <w:p w:rsidR="00A4032A" w:rsidRDefault="00A4032A" w:rsidP="00A4032A">
      <w:pPr>
        <w:ind w:left="350" w:hanging="350"/>
        <w:jc w:val="both"/>
        <w:rPr>
          <w:rFonts w:ascii="Arial" w:hAnsi="Arial" w:cs="Arial"/>
          <w:sz w:val="22"/>
          <w:szCs w:val="22"/>
        </w:rPr>
      </w:pPr>
      <w:r w:rsidRPr="00DD6AEF">
        <w:rPr>
          <w:rFonts w:ascii="Arial" w:hAnsi="Arial" w:cs="Arial"/>
          <w:sz w:val="22"/>
          <w:szCs w:val="22"/>
          <w:u w:val="single"/>
        </w:rPr>
        <w:t>Artículo 16</w:t>
      </w:r>
      <w:r w:rsidRPr="00DD6AEF">
        <w:rPr>
          <w:rFonts w:ascii="Arial" w:hAnsi="Arial" w:cs="Arial"/>
          <w:sz w:val="22"/>
          <w:szCs w:val="22"/>
        </w:rPr>
        <w:t xml:space="preserve">º La evaluación de los postulantes </w:t>
      </w:r>
      <w:r>
        <w:rPr>
          <w:rFonts w:ascii="Arial" w:hAnsi="Arial" w:cs="Arial"/>
          <w:sz w:val="22"/>
          <w:szCs w:val="22"/>
        </w:rPr>
        <w:t>se regirá por los siguientes puntajes:</w:t>
      </w:r>
    </w:p>
    <w:p w:rsidR="00A4032A" w:rsidRDefault="00A4032A" w:rsidP="00A4032A">
      <w:pPr>
        <w:ind w:left="350" w:hanging="350"/>
        <w:jc w:val="both"/>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276"/>
        <w:gridCol w:w="1276"/>
        <w:gridCol w:w="1559"/>
      </w:tblGrid>
      <w:tr w:rsidR="00A4032A" w:rsidTr="00143B95">
        <w:tc>
          <w:tcPr>
            <w:tcW w:w="5103"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EVALUACIONES</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PESO</w:t>
            </w:r>
          </w:p>
        </w:tc>
        <w:tc>
          <w:tcPr>
            <w:tcW w:w="1276"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MÍNIMO</w:t>
            </w:r>
          </w:p>
        </w:tc>
        <w:tc>
          <w:tcPr>
            <w:tcW w:w="1559" w:type="dxa"/>
            <w:tcBorders>
              <w:top w:val="single" w:sz="4"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eastAsia="Calibri" w:hAnsi="Calibri"/>
                <w:b/>
                <w:sz w:val="20"/>
                <w:szCs w:val="20"/>
              </w:rPr>
            </w:pPr>
            <w:r w:rsidRPr="008C710A">
              <w:rPr>
                <w:rFonts w:ascii="Calibri" w:eastAsia="Calibri" w:hAnsi="Calibri"/>
                <w:b/>
                <w:sz w:val="20"/>
                <w:szCs w:val="20"/>
              </w:rPr>
              <w:t>PUNTAJE MAXIMO</w:t>
            </w:r>
          </w:p>
        </w:tc>
      </w:tr>
      <w:tr w:rsidR="00A4032A" w:rsidTr="00143B95">
        <w:tc>
          <w:tcPr>
            <w:tcW w:w="5103" w:type="dxa"/>
            <w:tcBorders>
              <w:top w:val="single" w:sz="12"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I EVALUACIÓN DE LA HOJA DE VIDA (documentado)</w:t>
            </w: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p>
        </w:tc>
        <w:tc>
          <w:tcPr>
            <w:tcW w:w="1276" w:type="dxa"/>
            <w:tcBorders>
              <w:top w:val="single" w:sz="12" w:space="0" w:color="auto"/>
              <w:left w:val="single" w:sz="8" w:space="0" w:color="auto"/>
              <w:bottom w:val="single" w:sz="8" w:space="0" w:color="auto"/>
              <w:right w:val="single" w:sz="8"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c>
          <w:tcPr>
            <w:tcW w:w="1559" w:type="dxa"/>
            <w:tcBorders>
              <w:top w:val="single" w:sz="12" w:space="0" w:color="auto"/>
              <w:left w:val="single" w:sz="8" w:space="0" w:color="auto"/>
              <w:bottom w:val="single" w:sz="8"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sz w:val="20"/>
                <w:szCs w:val="20"/>
                <w:u w:val="single"/>
              </w:rPr>
              <w:t>a</w:t>
            </w:r>
            <w:r w:rsidRPr="008C710A">
              <w:rPr>
                <w:rFonts w:ascii="Calibri" w:eastAsia="Calibri" w:hAnsi="Calibri"/>
                <w:sz w:val="20"/>
                <w:szCs w:val="20"/>
              </w:rPr>
              <w:t>. Formación Académica</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u w:val="single"/>
              </w:rPr>
            </w:pPr>
            <w:r w:rsidRPr="008C710A">
              <w:rPr>
                <w:rFonts w:ascii="Calibri" w:eastAsia="Calibri" w:hAnsi="Calibri"/>
                <w:sz w:val="20"/>
                <w:szCs w:val="20"/>
              </w:rPr>
              <w:t>b. Experiencia Laboral</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259"/>
        </w:trPr>
        <w:tc>
          <w:tcPr>
            <w:tcW w:w="5103" w:type="dxa"/>
            <w:tcBorders>
              <w:top w:val="single" w:sz="8" w:space="0" w:color="auto"/>
              <w:left w:val="single" w:sz="12"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sidRPr="008C710A">
              <w:rPr>
                <w:rFonts w:ascii="Calibri" w:eastAsia="Calibri" w:hAnsi="Calibri"/>
                <w:sz w:val="20"/>
                <w:szCs w:val="20"/>
              </w:rPr>
              <w:t>c. Capacitación</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8"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7</w:t>
            </w:r>
          </w:p>
        </w:tc>
        <w:tc>
          <w:tcPr>
            <w:tcW w:w="1559" w:type="dxa"/>
            <w:tcBorders>
              <w:top w:val="single" w:sz="8" w:space="0" w:color="auto"/>
              <w:left w:val="single" w:sz="8" w:space="0" w:color="auto"/>
              <w:bottom w:val="single" w:sz="8"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Pr>
                <w:rFonts w:ascii="Calibri" w:eastAsia="Calibri" w:hAnsi="Calibri"/>
                <w:color w:val="000000"/>
                <w:sz w:val="20"/>
                <w:szCs w:val="20"/>
              </w:rPr>
              <w:t>10</w:t>
            </w:r>
          </w:p>
        </w:tc>
      </w:tr>
      <w:tr w:rsidR="00A4032A" w:rsidTr="00143B95">
        <w:trPr>
          <w:trHeight w:val="182"/>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rPr>
                <w:rFonts w:ascii="Calibri" w:eastAsia="Calibri" w:hAnsi="Calibri"/>
                <w:sz w:val="20"/>
                <w:szCs w:val="20"/>
              </w:rPr>
            </w:pPr>
            <w:r>
              <w:rPr>
                <w:rFonts w:ascii="Calibri" w:eastAsia="Calibri" w:hAnsi="Calibri"/>
                <w:sz w:val="20"/>
                <w:szCs w:val="20"/>
              </w:rPr>
              <w:t>d. Computación e Informática</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r w:rsidRPr="008C710A">
              <w:rPr>
                <w:rFonts w:ascii="Calibri" w:eastAsia="Calibri" w:hAnsi="Calibri"/>
                <w:color w:val="000000"/>
                <w:sz w:val="20"/>
                <w:szCs w:val="20"/>
              </w:rPr>
              <w:t>%</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10</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eastAsia="Calibri" w:hAnsi="Calibri"/>
                <w:color w:val="000000"/>
                <w:sz w:val="20"/>
                <w:szCs w:val="20"/>
              </w:rPr>
            </w:pPr>
            <w:r>
              <w:rPr>
                <w:rFonts w:ascii="Calibri" w:eastAsia="Calibri" w:hAnsi="Calibri"/>
                <w:color w:val="000000"/>
                <w:sz w:val="20"/>
                <w:szCs w:val="20"/>
              </w:rPr>
              <w:t>10</w:t>
            </w:r>
          </w:p>
        </w:tc>
      </w:tr>
      <w:tr w:rsidR="00A4032A" w:rsidTr="00143B95">
        <w:trPr>
          <w:trHeight w:val="163"/>
        </w:trPr>
        <w:tc>
          <w:tcPr>
            <w:tcW w:w="5103" w:type="dxa"/>
            <w:tcBorders>
              <w:top w:val="single" w:sz="8" w:space="0" w:color="auto"/>
              <w:left w:val="single" w:sz="12" w:space="0" w:color="auto"/>
              <w:bottom w:val="single" w:sz="12" w:space="0" w:color="auto"/>
              <w:right w:val="single" w:sz="8" w:space="0" w:color="auto"/>
            </w:tcBorders>
            <w:shd w:val="clear" w:color="auto" w:fill="F2F2F2"/>
            <w:hideMark/>
          </w:tcPr>
          <w:p w:rsidR="00A4032A" w:rsidRDefault="00A4032A" w:rsidP="00143B95">
            <w:pPr>
              <w:spacing w:line="276" w:lineRule="auto"/>
              <w:rPr>
                <w:rFonts w:ascii="Calibri" w:eastAsia="Calibri" w:hAnsi="Calibri"/>
                <w:sz w:val="20"/>
                <w:szCs w:val="20"/>
              </w:rPr>
            </w:pP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eastAsia="Calibri" w:hAnsi="Calibri"/>
                <w:b/>
                <w:bCs/>
                <w:color w:val="000000"/>
                <w:sz w:val="20"/>
                <w:szCs w:val="20"/>
              </w:rPr>
              <w:t>40%</w:t>
            </w:r>
          </w:p>
        </w:tc>
        <w:tc>
          <w:tcPr>
            <w:tcW w:w="1276" w:type="dxa"/>
            <w:tcBorders>
              <w:top w:val="single" w:sz="8" w:space="0" w:color="auto"/>
              <w:left w:val="single" w:sz="8" w:space="0" w:color="auto"/>
              <w:bottom w:val="single" w:sz="12" w:space="0" w:color="auto"/>
              <w:right w:val="single" w:sz="8" w:space="0" w:color="auto"/>
            </w:tcBorders>
            <w:shd w:val="clear" w:color="auto" w:fill="F2F2F2"/>
            <w:hideMark/>
          </w:tcPr>
          <w:p w:rsidR="00A4032A" w:rsidRPr="00117F80" w:rsidRDefault="00BA4DE6" w:rsidP="00143B95">
            <w:pPr>
              <w:spacing w:line="276" w:lineRule="auto"/>
              <w:jc w:val="center"/>
              <w:rPr>
                <w:rFonts w:ascii="Calibri" w:hAnsi="Calibri"/>
                <w:b/>
                <w:color w:val="000000"/>
                <w:sz w:val="20"/>
                <w:szCs w:val="20"/>
              </w:rPr>
            </w:pPr>
            <w:r>
              <w:rPr>
                <w:rFonts w:ascii="Calibri" w:eastAsia="Calibri" w:hAnsi="Calibri"/>
                <w:b/>
                <w:color w:val="000000"/>
                <w:sz w:val="20"/>
                <w:szCs w:val="20"/>
              </w:rPr>
              <w:t>24</w:t>
            </w:r>
          </w:p>
        </w:tc>
        <w:tc>
          <w:tcPr>
            <w:tcW w:w="1559" w:type="dxa"/>
            <w:tcBorders>
              <w:top w:val="single" w:sz="8" w:space="0" w:color="auto"/>
              <w:left w:val="single" w:sz="8" w:space="0" w:color="auto"/>
              <w:bottom w:val="single" w:sz="12" w:space="0" w:color="auto"/>
              <w:right w:val="single" w:sz="12" w:space="0" w:color="auto"/>
            </w:tcBorders>
            <w:shd w:val="clear" w:color="auto" w:fill="F2F2F2"/>
            <w:hideMark/>
          </w:tcPr>
          <w:p w:rsidR="00A4032A" w:rsidRPr="00117F80" w:rsidRDefault="00A4032A" w:rsidP="00143B95">
            <w:pPr>
              <w:spacing w:line="276" w:lineRule="auto"/>
              <w:jc w:val="center"/>
              <w:rPr>
                <w:rFonts w:ascii="Calibri" w:hAnsi="Calibri"/>
                <w:b/>
                <w:color w:val="000000"/>
                <w:sz w:val="20"/>
                <w:szCs w:val="20"/>
              </w:rPr>
            </w:pPr>
            <w:r w:rsidRPr="00117F80">
              <w:rPr>
                <w:rFonts w:ascii="Calibri" w:eastAsia="Calibri" w:hAnsi="Calibri"/>
                <w:b/>
                <w:color w:val="000000"/>
                <w:sz w:val="20"/>
                <w:szCs w:val="20"/>
              </w:rPr>
              <w:t> 40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t>II PRUEBA DE CONOCIMIENTOS</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rPr>
          <w:trHeight w:val="239"/>
        </w:trPr>
        <w:tc>
          <w:tcPr>
            <w:tcW w:w="5103" w:type="dxa"/>
            <w:tcBorders>
              <w:top w:val="single" w:sz="12" w:space="0" w:color="auto"/>
              <w:left w:val="single" w:sz="12" w:space="0" w:color="auto"/>
              <w:bottom w:val="single" w:sz="12" w:space="0" w:color="auto"/>
              <w:right w:val="single" w:sz="4" w:space="0" w:color="auto"/>
            </w:tcBorders>
            <w:shd w:val="clear" w:color="auto" w:fill="F2F2F2"/>
            <w:hideMark/>
          </w:tcPr>
          <w:p w:rsidR="00A4032A" w:rsidRDefault="00A4032A" w:rsidP="00143B95">
            <w:pPr>
              <w:spacing w:line="276" w:lineRule="auto"/>
              <w:rPr>
                <w:rFonts w:ascii="Calibri" w:eastAsia="Calibri" w:hAnsi="Calibri"/>
                <w:b/>
                <w:sz w:val="20"/>
                <w:szCs w:val="20"/>
              </w:rPr>
            </w:pPr>
            <w:r>
              <w:rPr>
                <w:rFonts w:ascii="Calibri" w:eastAsia="Calibri" w:hAnsi="Calibri"/>
                <w:b/>
                <w:sz w:val="20"/>
                <w:szCs w:val="20"/>
              </w:rPr>
              <w:t>III ENTREVISTA</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r w:rsidRPr="008C710A">
              <w:rPr>
                <w:rFonts w:ascii="Calibri" w:eastAsia="Calibri" w:hAnsi="Calibri"/>
                <w:b/>
                <w:bCs/>
                <w:color w:val="000000"/>
                <w:sz w:val="20"/>
                <w:szCs w:val="20"/>
              </w:rPr>
              <w:t> </w:t>
            </w:r>
          </w:p>
        </w:tc>
        <w:tc>
          <w:tcPr>
            <w:tcW w:w="1276" w:type="dxa"/>
            <w:tcBorders>
              <w:top w:val="single" w:sz="12" w:space="0" w:color="auto"/>
              <w:left w:val="single" w:sz="4" w:space="0" w:color="auto"/>
              <w:bottom w:val="single" w:sz="12"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hAnsi="Calibri"/>
                <w:b/>
                <w:bCs/>
                <w:color w:val="000000"/>
                <w:sz w:val="20"/>
                <w:szCs w:val="20"/>
              </w:rPr>
              <w:t>18</w:t>
            </w:r>
          </w:p>
        </w:tc>
        <w:tc>
          <w:tcPr>
            <w:tcW w:w="1559" w:type="dxa"/>
            <w:tcBorders>
              <w:top w:val="single" w:sz="12" w:space="0" w:color="auto"/>
              <w:left w:val="single" w:sz="4" w:space="0" w:color="auto"/>
              <w:bottom w:val="single" w:sz="12" w:space="0" w:color="auto"/>
              <w:right w:val="single" w:sz="12"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30</w:t>
            </w:r>
          </w:p>
        </w:tc>
      </w:tr>
      <w:tr w:rsidR="00A4032A" w:rsidTr="00143B95">
        <w:tc>
          <w:tcPr>
            <w:tcW w:w="5103"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Pr>
                <w:rFonts w:ascii="Calibri" w:eastAsia="Calibri" w:hAnsi="Calibri"/>
                <w:b/>
                <w:sz w:val="20"/>
                <w:szCs w:val="20"/>
              </w:rPr>
              <w:lastRenderedPageBreak/>
              <w:t>IV Pruebas Psicológicas</w:t>
            </w:r>
            <w:r w:rsidRPr="008C710A">
              <w:rPr>
                <w:rFonts w:ascii="Calibri" w:eastAsia="Calibri" w:hAnsi="Calibri"/>
                <w:b/>
                <w:sz w:val="20"/>
                <w:szCs w:val="20"/>
              </w:rPr>
              <w:t xml:space="preserve"> </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Pr>
                <w:rFonts w:ascii="Calibri" w:eastAsia="Calibri" w:hAnsi="Calibri"/>
                <w:b/>
                <w:bCs/>
                <w:color w:val="000000"/>
                <w:sz w:val="20"/>
                <w:szCs w:val="20"/>
              </w:rPr>
              <w:t>Sin Puntaje</w:t>
            </w:r>
          </w:p>
        </w:tc>
        <w:tc>
          <w:tcPr>
            <w:tcW w:w="1276"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c>
          <w:tcPr>
            <w:tcW w:w="1559" w:type="dxa"/>
            <w:tcBorders>
              <w:top w:val="single" w:sz="12"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r w:rsidRPr="008C710A">
              <w:rPr>
                <w:rFonts w:ascii="Calibri" w:eastAsia="Calibri" w:hAnsi="Calibri"/>
                <w:color w:val="000000"/>
                <w:sz w:val="20"/>
                <w:szCs w:val="20"/>
              </w:rPr>
              <w:t> </w:t>
            </w: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117F80" w:rsidRDefault="00A4032A" w:rsidP="00143B95">
            <w:pPr>
              <w:spacing w:line="276" w:lineRule="auto"/>
              <w:contextualSpacing/>
              <w:jc w:val="both"/>
              <w:rPr>
                <w:rFonts w:ascii="Calibri" w:eastAsia="Calibri" w:hAnsi="Calibri"/>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color w:val="000000"/>
                <w:sz w:val="20"/>
                <w:szCs w:val="20"/>
              </w:rPr>
            </w:pPr>
          </w:p>
        </w:tc>
      </w:tr>
      <w:tr w:rsidR="00A4032A" w:rsidTr="00143B95">
        <w:tc>
          <w:tcPr>
            <w:tcW w:w="5103"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rPr>
                <w:rFonts w:ascii="Calibri" w:eastAsia="Calibri" w:hAnsi="Calibri"/>
                <w:b/>
                <w:sz w:val="20"/>
                <w:szCs w:val="20"/>
              </w:rPr>
            </w:pPr>
            <w:r w:rsidRPr="008C710A">
              <w:rPr>
                <w:rFonts w:ascii="Calibri" w:eastAsia="Calibri" w:hAnsi="Calibri"/>
                <w:b/>
                <w:sz w:val="20"/>
                <w:szCs w:val="20"/>
              </w:rPr>
              <w:t>PUNTAJE TOTAL</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color w:val="000000"/>
                <w:sz w:val="20"/>
                <w:szCs w:val="20"/>
              </w:rPr>
            </w:pPr>
            <w:r>
              <w:rPr>
                <w:rFonts w:ascii="Calibri" w:hAnsi="Calibri"/>
                <w:b/>
                <w:color w:val="000000"/>
                <w:sz w:val="20"/>
                <w:szCs w:val="20"/>
              </w:rPr>
              <w:t>70</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4032A" w:rsidRPr="008C710A" w:rsidRDefault="00A4032A" w:rsidP="00143B95">
            <w:pPr>
              <w:spacing w:line="276" w:lineRule="auto"/>
              <w:jc w:val="center"/>
              <w:rPr>
                <w:rFonts w:ascii="Calibri" w:hAnsi="Calibri"/>
                <w:b/>
                <w:bCs/>
                <w:color w:val="000000"/>
                <w:sz w:val="20"/>
                <w:szCs w:val="20"/>
              </w:rPr>
            </w:pPr>
            <w:r w:rsidRPr="008C710A">
              <w:rPr>
                <w:rFonts w:ascii="Calibri" w:hAnsi="Calibri"/>
                <w:b/>
                <w:bCs/>
                <w:color w:val="000000"/>
                <w:sz w:val="20"/>
                <w:szCs w:val="20"/>
              </w:rPr>
              <w:t>100</w:t>
            </w:r>
          </w:p>
        </w:tc>
      </w:tr>
    </w:tbl>
    <w:p w:rsidR="00632287" w:rsidRDefault="00632287" w:rsidP="00632287">
      <w:pPr>
        <w:ind w:left="350" w:hanging="350"/>
        <w:jc w:val="both"/>
        <w:rPr>
          <w:rFonts w:ascii="Arial" w:hAnsi="Arial" w:cs="Arial"/>
          <w:sz w:val="22"/>
          <w:szCs w:val="22"/>
        </w:rPr>
      </w:pPr>
      <w:r>
        <w:rPr>
          <w:rFonts w:ascii="Arial" w:hAnsi="Arial" w:cs="Arial"/>
          <w:sz w:val="22"/>
          <w:szCs w:val="22"/>
        </w:rPr>
        <w:t>Esta Evaluación tiene dos etapas</w:t>
      </w: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primera, que consiste en la evaluación de la hoja de vida con la documentación sustentatoria presentada dentro del plazo reglamentario, cuyo puntaje tiene un máximo de 40 (cuarenta) puntos; tiene carácter eliminatorio y el puntaje mínimo aprobatorio es </w:t>
      </w:r>
      <w:r>
        <w:rPr>
          <w:rFonts w:ascii="Arial" w:hAnsi="Arial" w:cs="Arial"/>
          <w:sz w:val="22"/>
          <w:szCs w:val="22"/>
        </w:rPr>
        <w:t>(</w:t>
      </w:r>
      <w:r w:rsidR="00BA4DE6">
        <w:rPr>
          <w:rFonts w:ascii="Arial" w:hAnsi="Arial" w:cs="Arial"/>
          <w:sz w:val="22"/>
          <w:szCs w:val="22"/>
        </w:rPr>
        <w:t>2</w:t>
      </w:r>
      <w:r>
        <w:rPr>
          <w:rFonts w:ascii="Arial" w:hAnsi="Arial" w:cs="Arial"/>
          <w:sz w:val="22"/>
          <w:szCs w:val="22"/>
        </w:rPr>
        <w:t xml:space="preserve">4) </w:t>
      </w:r>
      <w:r w:rsidR="00BA4DE6">
        <w:rPr>
          <w:rFonts w:ascii="Arial" w:hAnsi="Arial" w:cs="Arial"/>
          <w:sz w:val="22"/>
          <w:szCs w:val="22"/>
        </w:rPr>
        <w:t>Veinti</w:t>
      </w:r>
      <w:r>
        <w:rPr>
          <w:rFonts w:ascii="Arial" w:hAnsi="Arial" w:cs="Arial"/>
          <w:sz w:val="22"/>
          <w:szCs w:val="22"/>
        </w:rPr>
        <w:t>cuatro</w:t>
      </w:r>
      <w:r w:rsidRPr="00DD6AEF">
        <w:rPr>
          <w:rFonts w:ascii="Arial" w:hAnsi="Arial" w:cs="Arial"/>
          <w:sz w:val="22"/>
          <w:szCs w:val="22"/>
        </w:rPr>
        <w:t xml:space="preserve"> puntos; de acuerdo a la tabla que se describe a continuación:</w:t>
      </w:r>
    </w:p>
    <w:p w:rsidR="00635CCB" w:rsidRDefault="00635CCB" w:rsidP="00A834DA">
      <w:pPr>
        <w:ind w:left="350"/>
        <w:jc w:val="both"/>
        <w:rPr>
          <w:rFonts w:ascii="Arial" w:hAnsi="Arial" w:cs="Arial"/>
          <w:b/>
          <w:sz w:val="22"/>
          <w:szCs w:val="22"/>
        </w:rPr>
      </w:pPr>
    </w:p>
    <w:tbl>
      <w:tblPr>
        <w:tblW w:w="8660" w:type="dxa"/>
        <w:tblInd w:w="55" w:type="dxa"/>
        <w:tblCellMar>
          <w:left w:w="70" w:type="dxa"/>
          <w:right w:w="70" w:type="dxa"/>
        </w:tblCellMar>
        <w:tblLook w:val="04A0"/>
      </w:tblPr>
      <w:tblGrid>
        <w:gridCol w:w="7598"/>
        <w:gridCol w:w="1080"/>
      </w:tblGrid>
      <w:tr w:rsidR="003A240B" w:rsidRPr="000A0938" w:rsidTr="000A0938">
        <w:trPr>
          <w:trHeight w:val="300"/>
        </w:trPr>
        <w:tc>
          <w:tcPr>
            <w:tcW w:w="7580" w:type="dxa"/>
            <w:tcBorders>
              <w:top w:val="nil"/>
              <w:left w:val="nil"/>
              <w:bottom w:val="nil"/>
              <w:right w:val="nil"/>
            </w:tcBorders>
            <w:shd w:val="clear" w:color="auto" w:fill="auto"/>
            <w:noWrap/>
            <w:vAlign w:val="bottom"/>
            <w:hideMark/>
          </w:tcPr>
          <w:tbl>
            <w:tblPr>
              <w:tblW w:w="5953" w:type="dxa"/>
              <w:tblInd w:w="1505" w:type="dxa"/>
              <w:tblCellMar>
                <w:left w:w="70" w:type="dxa"/>
                <w:right w:w="70" w:type="dxa"/>
              </w:tblCellMar>
              <w:tblLook w:val="04A0"/>
            </w:tblPr>
            <w:tblGrid>
              <w:gridCol w:w="4961"/>
              <w:gridCol w:w="992"/>
            </w:tblGrid>
            <w:tr w:rsidR="009F670D" w:rsidRPr="00557A6D" w:rsidTr="009F670D">
              <w:trPr>
                <w:trHeight w:val="300"/>
              </w:trPr>
              <w:tc>
                <w:tcPr>
                  <w:tcW w:w="4961" w:type="dxa"/>
                  <w:tcBorders>
                    <w:top w:val="nil"/>
                    <w:left w:val="nil"/>
                    <w:bottom w:val="nil"/>
                    <w:right w:val="nil"/>
                  </w:tcBorders>
                  <w:shd w:val="clear" w:color="auto" w:fill="auto"/>
                  <w:noWrap/>
                  <w:vAlign w:val="bottom"/>
                  <w:hideMark/>
                </w:tcPr>
                <w:p w:rsidR="009F670D" w:rsidRDefault="009F670D" w:rsidP="009F670D">
                  <w:pPr>
                    <w:jc w:val="center"/>
                    <w:rPr>
                      <w:rFonts w:ascii="Calibri" w:hAnsi="Calibri"/>
                      <w:b/>
                      <w:bCs/>
                      <w:color w:val="000000"/>
                      <w:sz w:val="22"/>
                      <w:szCs w:val="22"/>
                    </w:rPr>
                  </w:pPr>
                  <w:r>
                    <w:rPr>
                      <w:rFonts w:ascii="Calibri" w:hAnsi="Calibri"/>
                      <w:b/>
                      <w:bCs/>
                      <w:color w:val="000000"/>
                      <w:sz w:val="22"/>
                      <w:szCs w:val="22"/>
                    </w:rPr>
                    <w:t>PUESTO: ENFERMERA-T2</w:t>
                  </w:r>
                </w:p>
              </w:tc>
              <w:tc>
                <w:tcPr>
                  <w:tcW w:w="992" w:type="dxa"/>
                  <w:tcBorders>
                    <w:top w:val="nil"/>
                    <w:left w:val="nil"/>
                    <w:bottom w:val="nil"/>
                    <w:right w:val="nil"/>
                  </w:tcBorders>
                  <w:shd w:val="clear" w:color="auto" w:fill="auto"/>
                  <w:noWrap/>
                  <w:vAlign w:val="bottom"/>
                  <w:hideMark/>
                </w:tcPr>
                <w:p w:rsidR="009F670D" w:rsidRDefault="009F670D" w:rsidP="00224D5E">
                  <w:pPr>
                    <w:jc w:val="center"/>
                    <w:rPr>
                      <w:rFonts w:ascii="Calibri" w:hAnsi="Calibri"/>
                      <w:color w:val="000000"/>
                      <w:sz w:val="22"/>
                      <w:szCs w:val="22"/>
                    </w:rPr>
                  </w:pPr>
                </w:p>
              </w:tc>
            </w:tr>
            <w:tr w:rsidR="009F670D" w:rsidRPr="00557A6D" w:rsidTr="009F670D">
              <w:trPr>
                <w:trHeight w:val="315"/>
              </w:trPr>
              <w:tc>
                <w:tcPr>
                  <w:tcW w:w="4961" w:type="dxa"/>
                  <w:tcBorders>
                    <w:top w:val="nil"/>
                    <w:left w:val="nil"/>
                    <w:bottom w:val="nil"/>
                    <w:right w:val="nil"/>
                  </w:tcBorders>
                  <w:shd w:val="clear" w:color="auto" w:fill="auto"/>
                  <w:noWrap/>
                  <w:vAlign w:val="bottom"/>
                  <w:hideMark/>
                </w:tcPr>
                <w:p w:rsidR="009F670D" w:rsidRDefault="009F670D" w:rsidP="00224D5E">
                  <w:pPr>
                    <w:jc w:val="center"/>
                    <w:rPr>
                      <w:rFonts w:ascii="Calibri" w:hAnsi="Calibri"/>
                      <w:b/>
                      <w:bCs/>
                      <w:color w:val="000000"/>
                      <w:sz w:val="22"/>
                      <w:szCs w:val="22"/>
                    </w:rPr>
                  </w:pPr>
                </w:p>
              </w:tc>
              <w:tc>
                <w:tcPr>
                  <w:tcW w:w="992" w:type="dxa"/>
                  <w:tcBorders>
                    <w:top w:val="nil"/>
                    <w:left w:val="nil"/>
                    <w:bottom w:val="single" w:sz="8" w:space="0" w:color="000000"/>
                    <w:right w:val="nil"/>
                  </w:tcBorders>
                  <w:shd w:val="clear" w:color="auto" w:fill="auto"/>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puntaje</w:t>
                  </w:r>
                </w:p>
              </w:tc>
            </w:tr>
            <w:tr w:rsidR="009F670D" w:rsidRPr="00557A6D" w:rsidTr="009F670D">
              <w:trPr>
                <w:trHeight w:val="540"/>
              </w:trPr>
              <w:tc>
                <w:tcPr>
                  <w:tcW w:w="496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F670D" w:rsidRPr="000A0938" w:rsidRDefault="009F670D" w:rsidP="00224D5E">
                  <w:pPr>
                    <w:jc w:val="center"/>
                    <w:rPr>
                      <w:rFonts w:ascii="Calibri" w:eastAsia="Times New Roman" w:hAnsi="Calibri"/>
                      <w:b/>
                      <w:bCs/>
                      <w:color w:val="000000"/>
                      <w:sz w:val="22"/>
                      <w:szCs w:val="22"/>
                      <w:lang w:val="es-ES" w:eastAsia="es-ES"/>
                    </w:rPr>
                  </w:pPr>
                  <w:r>
                    <w:rPr>
                      <w:rFonts w:ascii="Calibri" w:hAnsi="Calibri"/>
                      <w:b/>
                      <w:bCs/>
                      <w:color w:val="000000"/>
                      <w:sz w:val="22"/>
                      <w:szCs w:val="22"/>
                    </w:rPr>
                    <w:t>NIVEL ACADÉMICO</w:t>
                  </w:r>
                </w:p>
              </w:tc>
              <w:tc>
                <w:tcPr>
                  <w:tcW w:w="992" w:type="dxa"/>
                  <w:tcBorders>
                    <w:top w:val="nil"/>
                    <w:left w:val="nil"/>
                    <w:bottom w:val="single" w:sz="8" w:space="0" w:color="auto"/>
                    <w:right w:val="single" w:sz="8" w:space="0" w:color="auto"/>
                  </w:tcBorders>
                  <w:shd w:val="clear" w:color="auto" w:fill="auto"/>
                  <w:noWrap/>
                  <w:vAlign w:val="center"/>
                  <w:hideMark/>
                </w:tcPr>
                <w:p w:rsidR="009F670D" w:rsidRPr="000A0938" w:rsidRDefault="009F670D" w:rsidP="00224D5E">
                  <w:pPr>
                    <w:rPr>
                      <w:rFonts w:ascii="Calibri" w:eastAsia="Times New Roman" w:hAnsi="Calibri"/>
                      <w:color w:val="000000"/>
                      <w:sz w:val="22"/>
                      <w:szCs w:val="22"/>
                      <w:lang w:val="es-ES" w:eastAsia="es-ES"/>
                    </w:rPr>
                  </w:pPr>
                </w:p>
              </w:tc>
            </w:tr>
            <w:tr w:rsidR="009F670D" w:rsidRPr="00557A6D" w:rsidTr="009F670D">
              <w:trPr>
                <w:trHeight w:val="256"/>
              </w:trPr>
              <w:tc>
                <w:tcPr>
                  <w:tcW w:w="4961" w:type="dxa"/>
                  <w:tcBorders>
                    <w:top w:val="nil"/>
                    <w:left w:val="single" w:sz="8" w:space="0" w:color="auto"/>
                    <w:bottom w:val="single" w:sz="8" w:space="0" w:color="auto"/>
                    <w:right w:val="single" w:sz="8" w:space="0" w:color="auto"/>
                  </w:tcBorders>
                  <w:shd w:val="clear" w:color="auto" w:fill="auto"/>
                  <w:hideMark/>
                </w:tcPr>
                <w:p w:rsidR="009F670D" w:rsidRDefault="009F670D" w:rsidP="009F670D">
                  <w:pPr>
                    <w:jc w:val="center"/>
                    <w:rPr>
                      <w:rFonts w:ascii="Calibri" w:hAnsi="Calibri"/>
                      <w:color w:val="000000"/>
                      <w:sz w:val="20"/>
                      <w:szCs w:val="20"/>
                    </w:rPr>
                  </w:pPr>
                  <w:r w:rsidRPr="009F670D">
                    <w:rPr>
                      <w:rFonts w:ascii="Calibri" w:hAnsi="Calibri"/>
                      <w:color w:val="000000"/>
                      <w:sz w:val="20"/>
                      <w:szCs w:val="20"/>
                    </w:rPr>
                    <w:t>Técnico en Enfermería/Bachiller en Enfermería</w:t>
                  </w:r>
                </w:p>
              </w:tc>
              <w:tc>
                <w:tcPr>
                  <w:tcW w:w="992" w:type="dxa"/>
                  <w:tcBorders>
                    <w:top w:val="nil"/>
                    <w:left w:val="nil"/>
                    <w:bottom w:val="single" w:sz="8" w:space="0" w:color="auto"/>
                    <w:right w:val="single" w:sz="8" w:space="0" w:color="auto"/>
                  </w:tcBorders>
                  <w:shd w:val="clear" w:color="auto" w:fill="auto"/>
                  <w:noWrap/>
                  <w:hideMark/>
                </w:tcPr>
                <w:p w:rsidR="009F670D" w:rsidRDefault="009F670D" w:rsidP="009F670D">
                  <w:pPr>
                    <w:jc w:val="center"/>
                    <w:rPr>
                      <w:rFonts w:ascii="Calibri" w:hAnsi="Calibri"/>
                      <w:color w:val="000000"/>
                      <w:sz w:val="20"/>
                      <w:szCs w:val="20"/>
                    </w:rPr>
                  </w:pPr>
                  <w:r>
                    <w:rPr>
                      <w:rFonts w:ascii="Calibri" w:hAnsi="Calibri"/>
                      <w:color w:val="000000"/>
                      <w:sz w:val="20"/>
                      <w:szCs w:val="20"/>
                    </w:rPr>
                    <w:t>10</w:t>
                  </w:r>
                </w:p>
              </w:tc>
            </w:tr>
            <w:tr w:rsidR="009F670D" w:rsidRPr="00557A6D" w:rsidTr="009F670D">
              <w:trPr>
                <w:trHeight w:val="315"/>
              </w:trPr>
              <w:tc>
                <w:tcPr>
                  <w:tcW w:w="4961" w:type="dxa"/>
                  <w:tcBorders>
                    <w:top w:val="nil"/>
                    <w:left w:val="single" w:sz="8" w:space="0" w:color="auto"/>
                    <w:bottom w:val="single" w:sz="4" w:space="0" w:color="auto"/>
                    <w:right w:val="single" w:sz="8" w:space="0" w:color="auto"/>
                  </w:tcBorders>
                  <w:shd w:val="clear" w:color="auto" w:fill="auto"/>
                  <w:vAlign w:val="bottom"/>
                  <w:hideMark/>
                </w:tcPr>
                <w:p w:rsidR="009F670D" w:rsidRPr="000A0938" w:rsidRDefault="009F670D" w:rsidP="00224D5E">
                  <w:pPr>
                    <w:jc w:val="center"/>
                    <w:rPr>
                      <w:rFonts w:ascii="Calibri" w:eastAsia="Times New Roman" w:hAnsi="Calibri"/>
                      <w:b/>
                      <w:bCs/>
                      <w:color w:val="000000"/>
                      <w:sz w:val="22"/>
                      <w:szCs w:val="22"/>
                      <w:lang w:val="es-ES" w:eastAsia="es-ES"/>
                    </w:rPr>
                  </w:pPr>
                  <w:r>
                    <w:rPr>
                      <w:rFonts w:ascii="Calibri" w:hAnsi="Calibri"/>
                      <w:b/>
                      <w:bCs/>
                      <w:color w:val="000000"/>
                      <w:sz w:val="22"/>
                      <w:szCs w:val="22"/>
                    </w:rPr>
                    <w:t>EXPERIENCIA</w:t>
                  </w:r>
                </w:p>
              </w:tc>
              <w:tc>
                <w:tcPr>
                  <w:tcW w:w="992" w:type="dxa"/>
                  <w:tcBorders>
                    <w:top w:val="nil"/>
                    <w:left w:val="nil"/>
                    <w:bottom w:val="single" w:sz="4" w:space="0" w:color="auto"/>
                    <w:right w:val="single" w:sz="8" w:space="0" w:color="auto"/>
                  </w:tcBorders>
                  <w:shd w:val="clear" w:color="auto" w:fill="auto"/>
                  <w:noWrap/>
                  <w:vAlign w:val="center"/>
                  <w:hideMark/>
                </w:tcPr>
                <w:p w:rsidR="009F670D" w:rsidRPr="000A0938" w:rsidRDefault="009F670D" w:rsidP="00224D5E">
                  <w:pPr>
                    <w:rPr>
                      <w:rFonts w:ascii="Calibri" w:eastAsia="Times New Roman" w:hAnsi="Calibri"/>
                      <w:color w:val="000000"/>
                      <w:sz w:val="22"/>
                      <w:szCs w:val="22"/>
                      <w:lang w:val="es-ES" w:eastAsia="es-ES"/>
                    </w:rPr>
                  </w:pPr>
                </w:p>
              </w:tc>
            </w:tr>
            <w:tr w:rsidR="009F670D" w:rsidRPr="00557A6D" w:rsidTr="009F670D">
              <w:trPr>
                <w:trHeight w:val="31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0D" w:rsidRDefault="009F670D" w:rsidP="00224D5E">
                  <w:pPr>
                    <w:jc w:val="center"/>
                    <w:rPr>
                      <w:rFonts w:ascii="Calibri" w:hAnsi="Calibri"/>
                      <w:color w:val="000000"/>
                      <w:sz w:val="20"/>
                      <w:szCs w:val="20"/>
                    </w:rPr>
                  </w:pPr>
                  <w:r>
                    <w:rPr>
                      <w:rFonts w:ascii="Calibri" w:hAnsi="Calibri"/>
                      <w:color w:val="000000"/>
                      <w:sz w:val="20"/>
                      <w:szCs w:val="20"/>
                    </w:rPr>
                    <w:t>Tres  años</w:t>
                  </w:r>
                </w:p>
              </w:tc>
              <w:tc>
                <w:tcPr>
                  <w:tcW w:w="992" w:type="dxa"/>
                  <w:tcBorders>
                    <w:top w:val="single" w:sz="4" w:space="0" w:color="auto"/>
                    <w:left w:val="single" w:sz="4" w:space="0" w:color="auto"/>
                    <w:bottom w:val="single" w:sz="4" w:space="0" w:color="auto"/>
                    <w:right w:val="single" w:sz="4" w:space="0" w:color="auto"/>
                  </w:tcBorders>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7</w:t>
                  </w:r>
                </w:p>
              </w:tc>
            </w:tr>
            <w:tr w:rsidR="009F670D" w:rsidRPr="00557A6D" w:rsidTr="009F670D">
              <w:trPr>
                <w:trHeight w:val="315"/>
              </w:trPr>
              <w:tc>
                <w:tcPr>
                  <w:tcW w:w="496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de 03 años 07 meses hasta 04 años 06 meses</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8</w:t>
                  </w:r>
                </w:p>
              </w:tc>
            </w:tr>
            <w:tr w:rsidR="009F670D" w:rsidRPr="00557A6D" w:rsidTr="009F670D">
              <w:trPr>
                <w:trHeight w:val="315"/>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de 04 años 07 meses hasta  05 años 06 meses</w:t>
                  </w:r>
                </w:p>
              </w:tc>
              <w:tc>
                <w:tcPr>
                  <w:tcW w:w="992" w:type="dxa"/>
                  <w:tcBorders>
                    <w:top w:val="nil"/>
                    <w:left w:val="nil"/>
                    <w:bottom w:val="single" w:sz="8"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9</w:t>
                  </w:r>
                </w:p>
              </w:tc>
            </w:tr>
            <w:tr w:rsidR="009F670D" w:rsidRPr="00557A6D" w:rsidTr="009F670D">
              <w:trPr>
                <w:trHeight w:val="315"/>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Más de 05 años 07 meses</w:t>
                  </w:r>
                </w:p>
              </w:tc>
              <w:tc>
                <w:tcPr>
                  <w:tcW w:w="992" w:type="dxa"/>
                  <w:tcBorders>
                    <w:top w:val="nil"/>
                    <w:left w:val="nil"/>
                    <w:bottom w:val="single" w:sz="8"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10</w:t>
                  </w:r>
                </w:p>
              </w:tc>
            </w:tr>
            <w:tr w:rsidR="009F670D" w:rsidRPr="00557A6D" w:rsidTr="009F670D">
              <w:trPr>
                <w:trHeight w:val="315"/>
              </w:trPr>
              <w:tc>
                <w:tcPr>
                  <w:tcW w:w="4961" w:type="dxa"/>
                  <w:tcBorders>
                    <w:top w:val="nil"/>
                    <w:left w:val="single" w:sz="8" w:space="0" w:color="auto"/>
                    <w:bottom w:val="single" w:sz="4" w:space="0" w:color="auto"/>
                    <w:right w:val="single" w:sz="8" w:space="0" w:color="auto"/>
                  </w:tcBorders>
                  <w:shd w:val="clear" w:color="auto" w:fill="auto"/>
                  <w:vAlign w:val="bottom"/>
                  <w:hideMark/>
                </w:tcPr>
                <w:p w:rsidR="009F670D" w:rsidRDefault="009F670D" w:rsidP="00224D5E">
                  <w:pPr>
                    <w:jc w:val="center"/>
                    <w:rPr>
                      <w:rFonts w:ascii="Calibri" w:hAnsi="Calibri"/>
                      <w:b/>
                      <w:bCs/>
                      <w:color w:val="000000"/>
                      <w:sz w:val="22"/>
                      <w:szCs w:val="22"/>
                    </w:rPr>
                  </w:pPr>
                  <w:r>
                    <w:rPr>
                      <w:rFonts w:ascii="Calibri" w:hAnsi="Calibri"/>
                      <w:b/>
                      <w:bCs/>
                      <w:color w:val="000000"/>
                      <w:sz w:val="22"/>
                      <w:szCs w:val="22"/>
                    </w:rPr>
                    <w:t>CAPACITACIÓN</w:t>
                  </w:r>
                </w:p>
              </w:tc>
              <w:tc>
                <w:tcPr>
                  <w:tcW w:w="992" w:type="dxa"/>
                  <w:tcBorders>
                    <w:top w:val="nil"/>
                    <w:left w:val="nil"/>
                    <w:bottom w:val="single" w:sz="4"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p>
              </w:tc>
            </w:tr>
            <w:tr w:rsidR="009F670D" w:rsidRPr="00557A6D" w:rsidTr="009F670D">
              <w:trPr>
                <w:trHeight w:val="31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De 240 hasta 280 horas de capacitación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7</w:t>
                  </w:r>
                </w:p>
              </w:tc>
            </w:tr>
            <w:tr w:rsidR="009F670D" w:rsidRPr="00557A6D" w:rsidTr="009F670D">
              <w:trPr>
                <w:trHeight w:val="315"/>
              </w:trPr>
              <w:tc>
                <w:tcPr>
                  <w:tcW w:w="496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 xml:space="preserve">De 281 hasta 320 horas de capacitación </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8</w:t>
                  </w:r>
                </w:p>
              </w:tc>
            </w:tr>
            <w:tr w:rsidR="009F670D" w:rsidRPr="00557A6D" w:rsidTr="009F670D">
              <w:trPr>
                <w:trHeight w:val="300"/>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 xml:space="preserve">De 321 hasta 360 horas de capacitación </w:t>
                  </w:r>
                </w:p>
              </w:tc>
              <w:tc>
                <w:tcPr>
                  <w:tcW w:w="992" w:type="dxa"/>
                  <w:tcBorders>
                    <w:top w:val="nil"/>
                    <w:left w:val="nil"/>
                    <w:bottom w:val="single" w:sz="8"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9</w:t>
                  </w:r>
                </w:p>
              </w:tc>
            </w:tr>
            <w:tr w:rsidR="009F670D" w:rsidRPr="00557A6D" w:rsidTr="009F670D">
              <w:trPr>
                <w:trHeight w:val="315"/>
              </w:trPr>
              <w:tc>
                <w:tcPr>
                  <w:tcW w:w="4961" w:type="dxa"/>
                  <w:tcBorders>
                    <w:top w:val="nil"/>
                    <w:left w:val="single" w:sz="8" w:space="0" w:color="auto"/>
                    <w:bottom w:val="single" w:sz="8" w:space="0" w:color="auto"/>
                    <w:right w:val="single" w:sz="8" w:space="0" w:color="auto"/>
                  </w:tcBorders>
                  <w:shd w:val="clear" w:color="auto" w:fill="auto"/>
                  <w:vAlign w:val="bottom"/>
                  <w:hideMark/>
                </w:tcPr>
                <w:p w:rsidR="009F670D" w:rsidRDefault="009F670D" w:rsidP="009F670D">
                  <w:pPr>
                    <w:jc w:val="center"/>
                    <w:rPr>
                      <w:rFonts w:ascii="Calibri" w:hAnsi="Calibri"/>
                      <w:color w:val="000000"/>
                      <w:sz w:val="20"/>
                      <w:szCs w:val="20"/>
                    </w:rPr>
                  </w:pPr>
                  <w:r>
                    <w:rPr>
                      <w:rFonts w:ascii="Calibri" w:hAnsi="Calibri"/>
                      <w:color w:val="000000"/>
                      <w:sz w:val="20"/>
                      <w:szCs w:val="20"/>
                    </w:rPr>
                    <w:t xml:space="preserve">Más de  360  horas de capacitación </w:t>
                  </w:r>
                </w:p>
              </w:tc>
              <w:tc>
                <w:tcPr>
                  <w:tcW w:w="992" w:type="dxa"/>
                  <w:tcBorders>
                    <w:top w:val="nil"/>
                    <w:left w:val="nil"/>
                    <w:bottom w:val="single" w:sz="8"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10</w:t>
                  </w:r>
                </w:p>
              </w:tc>
            </w:tr>
            <w:tr w:rsidR="009F670D" w:rsidRPr="00557A6D" w:rsidTr="009F670D">
              <w:trPr>
                <w:trHeight w:val="315"/>
              </w:trPr>
              <w:tc>
                <w:tcPr>
                  <w:tcW w:w="4961" w:type="dxa"/>
                  <w:tcBorders>
                    <w:top w:val="nil"/>
                    <w:left w:val="single" w:sz="8" w:space="0" w:color="auto"/>
                    <w:bottom w:val="single" w:sz="4" w:space="0" w:color="auto"/>
                    <w:right w:val="single" w:sz="8" w:space="0" w:color="auto"/>
                  </w:tcBorders>
                  <w:shd w:val="clear" w:color="auto" w:fill="auto"/>
                  <w:vAlign w:val="bottom"/>
                  <w:hideMark/>
                </w:tcPr>
                <w:p w:rsidR="009F670D" w:rsidRDefault="009F670D" w:rsidP="00224D5E">
                  <w:pPr>
                    <w:jc w:val="center"/>
                    <w:rPr>
                      <w:rFonts w:ascii="Calibri" w:hAnsi="Calibri"/>
                      <w:b/>
                      <w:bCs/>
                      <w:color w:val="000000"/>
                      <w:sz w:val="22"/>
                      <w:szCs w:val="22"/>
                    </w:rPr>
                  </w:pPr>
                  <w:r>
                    <w:rPr>
                      <w:rFonts w:ascii="Calibri" w:hAnsi="Calibri"/>
                      <w:b/>
                      <w:bCs/>
                      <w:color w:val="000000"/>
                      <w:sz w:val="22"/>
                      <w:szCs w:val="22"/>
                    </w:rPr>
                    <w:t>COMPUTACIÓN E INFORMÁTICA</w:t>
                  </w:r>
                </w:p>
              </w:tc>
              <w:tc>
                <w:tcPr>
                  <w:tcW w:w="992" w:type="dxa"/>
                  <w:tcBorders>
                    <w:top w:val="nil"/>
                    <w:left w:val="nil"/>
                    <w:bottom w:val="single" w:sz="4" w:space="0" w:color="auto"/>
                    <w:right w:val="single" w:sz="8" w:space="0" w:color="auto"/>
                  </w:tcBorders>
                  <w:shd w:val="clear" w:color="auto" w:fill="auto"/>
                  <w:noWrap/>
                  <w:vAlign w:val="bottom"/>
                  <w:hideMark/>
                </w:tcPr>
                <w:p w:rsidR="009F670D" w:rsidRDefault="009F670D" w:rsidP="00224D5E">
                  <w:pPr>
                    <w:jc w:val="center"/>
                    <w:rPr>
                      <w:rFonts w:ascii="Calibri" w:hAnsi="Calibri"/>
                      <w:color w:val="000000"/>
                      <w:sz w:val="22"/>
                      <w:szCs w:val="22"/>
                    </w:rPr>
                  </w:pPr>
                </w:p>
              </w:tc>
            </w:tr>
            <w:tr w:rsidR="009F670D" w:rsidRPr="00557A6D" w:rsidTr="009F670D">
              <w:trPr>
                <w:trHeight w:val="31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0D" w:rsidRDefault="009F670D" w:rsidP="00224D5E">
                  <w:pPr>
                    <w:jc w:val="center"/>
                    <w:rPr>
                      <w:rFonts w:ascii="Calibri" w:hAnsi="Calibri"/>
                      <w:color w:val="000000"/>
                      <w:sz w:val="20"/>
                      <w:szCs w:val="20"/>
                    </w:rPr>
                  </w:pPr>
                  <w:r>
                    <w:rPr>
                      <w:rFonts w:ascii="Calibri" w:hAnsi="Calibri"/>
                      <w:color w:val="000000"/>
                      <w:sz w:val="20"/>
                      <w:szCs w:val="20"/>
                    </w:rPr>
                    <w:t>Conocimientos de computación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70D" w:rsidRDefault="009F670D" w:rsidP="00224D5E">
                  <w:pPr>
                    <w:jc w:val="center"/>
                    <w:rPr>
                      <w:rFonts w:ascii="Calibri" w:hAnsi="Calibri"/>
                      <w:color w:val="000000"/>
                      <w:sz w:val="22"/>
                      <w:szCs w:val="22"/>
                    </w:rPr>
                  </w:pPr>
                  <w:r>
                    <w:rPr>
                      <w:rFonts w:ascii="Calibri" w:hAnsi="Calibri"/>
                      <w:color w:val="000000"/>
                      <w:sz w:val="22"/>
                      <w:szCs w:val="22"/>
                    </w:rPr>
                    <w:t>10</w:t>
                  </w:r>
                </w:p>
              </w:tc>
            </w:tr>
            <w:tr w:rsidR="00557A6D" w:rsidRPr="00557A6D" w:rsidTr="009F670D">
              <w:trPr>
                <w:trHeight w:val="300"/>
              </w:trPr>
              <w:tc>
                <w:tcPr>
                  <w:tcW w:w="4961" w:type="dxa"/>
                  <w:tcBorders>
                    <w:top w:val="single" w:sz="4" w:space="0" w:color="auto"/>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c>
                <w:tcPr>
                  <w:tcW w:w="992" w:type="dxa"/>
                  <w:tcBorders>
                    <w:top w:val="single" w:sz="4" w:space="0" w:color="auto"/>
                    <w:left w:val="nil"/>
                    <w:bottom w:val="nil"/>
                    <w:right w:val="nil"/>
                  </w:tcBorders>
                  <w:shd w:val="clear" w:color="auto" w:fill="auto"/>
                  <w:noWrap/>
                  <w:vAlign w:val="bottom"/>
                  <w:hideMark/>
                </w:tcPr>
                <w:p w:rsidR="00557A6D" w:rsidRPr="00557A6D" w:rsidRDefault="00557A6D" w:rsidP="00557A6D">
                  <w:pPr>
                    <w:jc w:val="center"/>
                    <w:rPr>
                      <w:rFonts w:ascii="Calibri" w:eastAsia="Times New Roman" w:hAnsi="Calibri"/>
                      <w:color w:val="000000"/>
                      <w:sz w:val="22"/>
                      <w:szCs w:val="22"/>
                      <w:lang w:val="es-ES" w:eastAsia="es-ES"/>
                    </w:rPr>
                  </w:pPr>
                </w:p>
              </w:tc>
            </w:tr>
          </w:tbl>
          <w:p w:rsidR="00FB088E" w:rsidRDefault="00FB088E" w:rsidP="00FB088E">
            <w:pPr>
              <w:jc w:val="center"/>
              <w:rPr>
                <w:rFonts w:ascii="Calibri" w:hAnsi="Calibri"/>
                <w:b/>
                <w:bCs/>
                <w:color w:val="000000"/>
                <w:sz w:val="22"/>
                <w:szCs w:val="22"/>
              </w:rPr>
            </w:pPr>
          </w:p>
        </w:tc>
        <w:tc>
          <w:tcPr>
            <w:tcW w:w="1080" w:type="dxa"/>
            <w:tcBorders>
              <w:top w:val="nil"/>
              <w:left w:val="nil"/>
              <w:bottom w:val="nil"/>
              <w:right w:val="nil"/>
            </w:tcBorders>
            <w:shd w:val="clear" w:color="auto" w:fill="auto"/>
            <w:noWrap/>
            <w:vAlign w:val="bottom"/>
            <w:hideMark/>
          </w:tcPr>
          <w:p w:rsidR="003A240B" w:rsidRDefault="003A240B">
            <w:pPr>
              <w:jc w:val="center"/>
              <w:rPr>
                <w:rFonts w:ascii="Calibri" w:hAnsi="Calibri"/>
                <w:color w:val="000000"/>
                <w:sz w:val="22"/>
                <w:szCs w:val="22"/>
              </w:rPr>
            </w:pPr>
          </w:p>
        </w:tc>
      </w:tr>
    </w:tbl>
    <w:p w:rsidR="00632287" w:rsidRPr="00DD6AEF" w:rsidRDefault="00632287" w:rsidP="00632287">
      <w:pPr>
        <w:ind w:left="350"/>
        <w:jc w:val="both"/>
        <w:rPr>
          <w:rFonts w:ascii="Arial" w:hAnsi="Arial" w:cs="Arial"/>
          <w:b/>
          <w:sz w:val="22"/>
          <w:szCs w:val="22"/>
        </w:rPr>
      </w:pPr>
      <w:r w:rsidRPr="00DD6AEF">
        <w:rPr>
          <w:rFonts w:ascii="Arial" w:hAnsi="Arial" w:cs="Arial"/>
          <w:b/>
          <w:sz w:val="22"/>
          <w:szCs w:val="22"/>
        </w:rPr>
        <w:t xml:space="preserve">En caso el postulante no cumpla con cualquiera de los requisitos mínimos exigidos quedará automáticamente descalificado. </w:t>
      </w:r>
    </w:p>
    <w:p w:rsidR="00632287" w:rsidRPr="00DD6AEF" w:rsidRDefault="00632287" w:rsidP="00632287">
      <w:pPr>
        <w:spacing w:line="120" w:lineRule="auto"/>
        <w:ind w:left="352"/>
        <w:jc w:val="both"/>
        <w:rPr>
          <w:rFonts w:ascii="Arial" w:hAnsi="Arial" w:cs="Arial"/>
          <w:sz w:val="22"/>
          <w:szCs w:val="22"/>
        </w:rPr>
      </w:pPr>
    </w:p>
    <w:p w:rsidR="00632287" w:rsidRDefault="00632287" w:rsidP="00632287">
      <w:pPr>
        <w:ind w:left="350"/>
        <w:jc w:val="both"/>
        <w:rPr>
          <w:rFonts w:ascii="Arial" w:hAnsi="Arial" w:cs="Arial"/>
          <w:sz w:val="22"/>
          <w:szCs w:val="22"/>
        </w:rPr>
      </w:pPr>
      <w:r w:rsidRPr="00DD6AEF">
        <w:rPr>
          <w:rFonts w:ascii="Arial" w:hAnsi="Arial" w:cs="Arial"/>
          <w:sz w:val="22"/>
          <w:szCs w:val="22"/>
        </w:rPr>
        <w:t xml:space="preserve">-  La segunda etapa, consiste en la evaluación de conocimientos </w:t>
      </w:r>
      <w:r>
        <w:rPr>
          <w:rFonts w:ascii="Arial" w:hAnsi="Arial" w:cs="Arial"/>
          <w:sz w:val="22"/>
          <w:szCs w:val="22"/>
        </w:rPr>
        <w:t xml:space="preserve">mediante una prueba escrita </w:t>
      </w:r>
      <w:r w:rsidRPr="00DD6AEF">
        <w:rPr>
          <w:rFonts w:ascii="Arial" w:hAnsi="Arial" w:cs="Arial"/>
          <w:sz w:val="22"/>
          <w:szCs w:val="22"/>
        </w:rPr>
        <w:t xml:space="preserve">y </w:t>
      </w:r>
      <w:r>
        <w:rPr>
          <w:rFonts w:ascii="Arial" w:hAnsi="Arial" w:cs="Arial"/>
          <w:sz w:val="22"/>
          <w:szCs w:val="22"/>
        </w:rPr>
        <w:t xml:space="preserve">las competencias del postulante </w:t>
      </w:r>
      <w:r w:rsidRPr="00DD6AEF">
        <w:rPr>
          <w:rFonts w:ascii="Arial" w:hAnsi="Arial" w:cs="Arial"/>
          <w:sz w:val="22"/>
          <w:szCs w:val="22"/>
        </w:rPr>
        <w:t xml:space="preserve"> a través de una entrevista personal</w:t>
      </w:r>
      <w:r>
        <w:rPr>
          <w:rFonts w:ascii="Arial" w:hAnsi="Arial" w:cs="Arial"/>
          <w:sz w:val="22"/>
          <w:szCs w:val="22"/>
        </w:rPr>
        <w:t xml:space="preserve">. Incluye una evaluación psicológica encaminada a evaluar </w:t>
      </w:r>
      <w:r w:rsidRPr="00DD6AEF">
        <w:rPr>
          <w:rFonts w:ascii="Arial" w:hAnsi="Arial" w:cs="Arial"/>
          <w:sz w:val="22"/>
          <w:szCs w:val="22"/>
        </w:rPr>
        <w:t xml:space="preserve"> </w:t>
      </w:r>
      <w:r w:rsidRPr="00863B1A">
        <w:rPr>
          <w:rFonts w:ascii="Arial" w:hAnsi="Arial" w:cs="Arial"/>
          <w:sz w:val="22"/>
          <w:szCs w:val="22"/>
        </w:rPr>
        <w:t>el nivel intelectual y  el grado de estabilidad de la personalidad</w:t>
      </w:r>
      <w:r>
        <w:rPr>
          <w:rFonts w:ascii="Arial" w:hAnsi="Arial" w:cs="Arial"/>
          <w:sz w:val="22"/>
          <w:szCs w:val="22"/>
        </w:rPr>
        <w:t xml:space="preserve"> la misma que tiene carácter referencial, aún cuando es obligatoria.</w:t>
      </w:r>
    </w:p>
    <w:p w:rsidR="00A834DA" w:rsidRDefault="00841077" w:rsidP="00A834DA">
      <w:pPr>
        <w:ind w:left="350"/>
        <w:jc w:val="both"/>
        <w:rPr>
          <w:rFonts w:ascii="Arial" w:hAnsi="Arial" w:cs="Arial"/>
          <w:sz w:val="22"/>
          <w:szCs w:val="22"/>
        </w:rPr>
      </w:pPr>
      <w:r>
        <w:rPr>
          <w:rFonts w:ascii="Arial" w:hAnsi="Arial" w:cs="Arial"/>
          <w:sz w:val="22"/>
          <w:szCs w:val="22"/>
        </w:rPr>
        <w:t>(</w:t>
      </w:r>
      <w:r w:rsidR="00A834DA" w:rsidRPr="00DD6AEF">
        <w:rPr>
          <w:rFonts w:ascii="Arial" w:hAnsi="Arial" w:cs="Arial"/>
          <w:sz w:val="22"/>
          <w:szCs w:val="22"/>
        </w:rPr>
        <w:t>La Comisión de Concurso durante la entrevista personal podrá contar con el apoyo de profesionales y técnicos para el soporte correspondiente. La Comisión de Concurso durante el proceso de evaluación y calificación deberá reconocer la competencia del postulante, traducida en el conocimiento, las capacidades y habilidades indispensables para asegurar una actuación funcional ética, eficiente y eficaz del seleccionado.  En caso de empate para un mismo puesto de</w:t>
      </w:r>
      <w:r w:rsidR="00A834DA" w:rsidRPr="00DD6AEF">
        <w:rPr>
          <w:rFonts w:ascii="Arial" w:hAnsi="Arial" w:cs="Arial"/>
          <w:b/>
          <w:sz w:val="22"/>
          <w:szCs w:val="22"/>
        </w:rPr>
        <w:t xml:space="preserve"> </w:t>
      </w:r>
      <w:r w:rsidR="00A834DA" w:rsidRPr="00DD6AEF">
        <w:rPr>
          <w:rFonts w:ascii="Arial" w:hAnsi="Arial" w:cs="Arial"/>
          <w:sz w:val="22"/>
          <w:szCs w:val="22"/>
        </w:rPr>
        <w:t>trabajo se preferirá al postulante que tenga mayor  experiencia en el sector público.</w:t>
      </w:r>
      <w:r>
        <w:rPr>
          <w:rFonts w:ascii="Arial" w:hAnsi="Arial" w:cs="Arial"/>
          <w:sz w:val="22"/>
          <w:szCs w:val="22"/>
        </w:rPr>
        <w:t>)</w:t>
      </w:r>
    </w:p>
    <w:tbl>
      <w:tblPr>
        <w:tblW w:w="7579" w:type="dxa"/>
        <w:tblInd w:w="496" w:type="dxa"/>
        <w:tblCellMar>
          <w:left w:w="70" w:type="dxa"/>
          <w:right w:w="70" w:type="dxa"/>
        </w:tblCellMar>
        <w:tblLook w:val="04A0"/>
      </w:tblPr>
      <w:tblGrid>
        <w:gridCol w:w="5059"/>
        <w:gridCol w:w="1320"/>
        <w:gridCol w:w="1200"/>
      </w:tblGrid>
      <w:tr w:rsidR="00FB088E" w:rsidRPr="00FB088E" w:rsidTr="00FB088E">
        <w:trPr>
          <w:trHeight w:val="172"/>
        </w:trPr>
        <w:tc>
          <w:tcPr>
            <w:tcW w:w="5059" w:type="dxa"/>
            <w:tcBorders>
              <w:top w:val="single" w:sz="8" w:space="0" w:color="auto"/>
              <w:left w:val="single" w:sz="8" w:space="0" w:color="auto"/>
              <w:bottom w:val="nil"/>
              <w:right w:val="nil"/>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CRITERIOS</w:t>
            </w:r>
          </w:p>
        </w:tc>
        <w:tc>
          <w:tcPr>
            <w:tcW w:w="1320" w:type="dxa"/>
            <w:tcBorders>
              <w:top w:val="single" w:sz="8" w:space="0" w:color="auto"/>
              <w:left w:val="single" w:sz="8" w:space="0" w:color="auto"/>
              <w:bottom w:val="nil"/>
              <w:right w:val="single" w:sz="8" w:space="0" w:color="auto"/>
            </w:tcBorders>
            <w:shd w:val="clear" w:color="auto" w:fill="auto"/>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Directo</w:t>
            </w:r>
          </w:p>
        </w:tc>
        <w:tc>
          <w:tcPr>
            <w:tcW w:w="1200" w:type="dxa"/>
            <w:tcBorders>
              <w:top w:val="single" w:sz="8" w:space="0" w:color="auto"/>
              <w:left w:val="nil"/>
              <w:bottom w:val="nil"/>
              <w:right w:val="single" w:sz="8" w:space="0" w:color="auto"/>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Puntaje Convertido</w:t>
            </w:r>
          </w:p>
        </w:tc>
      </w:tr>
      <w:tr w:rsidR="00FB088E" w:rsidRPr="00FB088E" w:rsidTr="00FB088E">
        <w:trPr>
          <w:trHeight w:val="65"/>
        </w:trPr>
        <w:tc>
          <w:tcPr>
            <w:tcW w:w="5059" w:type="dxa"/>
            <w:tcBorders>
              <w:top w:val="single" w:sz="8" w:space="0" w:color="auto"/>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1. PRUEBA DE CONOCIMIENTOS </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100</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48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Evalúa el grado de conocimiento del  postulante en relación a  las funciones básicas requeridas para el óptimo desempeño del puesto</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r>
      <w:tr w:rsidR="00FB088E" w:rsidRPr="00FB088E" w:rsidTr="00FB088E">
        <w:trPr>
          <w:trHeight w:val="62"/>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60"/>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2. ENTREVISTA </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100</w:t>
            </w:r>
          </w:p>
        </w:tc>
        <w:tc>
          <w:tcPr>
            <w:tcW w:w="1200" w:type="dxa"/>
            <w:tcBorders>
              <w:top w:val="nil"/>
              <w:left w:val="nil"/>
              <w:bottom w:val="single" w:sz="8"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30</w:t>
            </w:r>
          </w:p>
        </w:tc>
      </w:tr>
      <w:tr w:rsidR="00FB088E" w:rsidRPr="00FB088E" w:rsidTr="00FB088E">
        <w:trPr>
          <w:trHeight w:val="971"/>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A diferencia de la evaluación  curricular, esta parte de la entrevista busca que determinar la forma regular que ha tenido para enfrentar incidentes críticos anteriormente, actitudes frente a niveles jerárquicos superiores, nivel de empleabilidad,  razones de termino  de vínculos laborales  previos,  que darán indicadores sobre sus  competencias, niveles de motivación y proyección laboral</w:t>
            </w:r>
          </w:p>
        </w:tc>
        <w:tc>
          <w:tcPr>
            <w:tcW w:w="1320" w:type="dxa"/>
            <w:tcBorders>
              <w:top w:val="nil"/>
              <w:left w:val="single" w:sz="8" w:space="0" w:color="auto"/>
              <w:bottom w:val="single" w:sz="8" w:space="0" w:color="auto"/>
              <w:right w:val="single" w:sz="8" w:space="0" w:color="auto"/>
            </w:tcBorders>
            <w:shd w:val="clear" w:color="000000" w:fill="FFFFFF"/>
            <w:noWrap/>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 </w:t>
            </w:r>
          </w:p>
        </w:tc>
      </w:tr>
      <w:tr w:rsidR="00FB088E" w:rsidRPr="00FB088E" w:rsidTr="00FB088E">
        <w:trPr>
          <w:trHeight w:val="163"/>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6023E9">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lastRenderedPageBreak/>
              <w:t xml:space="preserve">COMPETENCIA 1   </w:t>
            </w:r>
            <w:r w:rsidR="006023E9">
              <w:rPr>
                <w:rFonts w:ascii="Arial" w:eastAsia="Times New Roman" w:hAnsi="Arial" w:cs="Arial"/>
                <w:color w:val="000000"/>
                <w:sz w:val="16"/>
                <w:szCs w:val="16"/>
                <w:lang w:val="es-ES" w:eastAsia="es-ES"/>
              </w:rPr>
              <w:t>Responsabilidad</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28"/>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6023E9">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2   </w:t>
            </w:r>
            <w:r w:rsidR="006023E9">
              <w:rPr>
                <w:rFonts w:ascii="Arial" w:eastAsia="Times New Roman" w:hAnsi="Arial" w:cs="Arial"/>
                <w:color w:val="000000"/>
                <w:sz w:val="16"/>
                <w:szCs w:val="16"/>
                <w:lang w:val="es-ES" w:eastAsia="es-ES"/>
              </w:rPr>
              <w:t>Iniciativa</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03"/>
        </w:trPr>
        <w:tc>
          <w:tcPr>
            <w:tcW w:w="5059" w:type="dxa"/>
            <w:tcBorders>
              <w:top w:val="nil"/>
              <w:left w:val="single" w:sz="8" w:space="0" w:color="auto"/>
              <w:bottom w:val="single" w:sz="8" w:space="0" w:color="auto"/>
              <w:right w:val="nil"/>
            </w:tcBorders>
            <w:shd w:val="clear" w:color="000000" w:fill="FFFFFF"/>
            <w:hideMark/>
          </w:tcPr>
          <w:p w:rsidR="00FB088E" w:rsidRPr="00FB088E" w:rsidRDefault="00FB088E" w:rsidP="009F670D">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xml:space="preserve">COMPETENCIA 3   </w:t>
            </w:r>
            <w:r w:rsidR="009F670D" w:rsidRPr="009F670D">
              <w:rPr>
                <w:rFonts w:ascii="Arial" w:eastAsia="Times New Roman" w:hAnsi="Arial" w:cs="Arial"/>
                <w:color w:val="000000"/>
                <w:sz w:val="16"/>
                <w:szCs w:val="16"/>
                <w:lang w:val="es-ES" w:eastAsia="es-ES"/>
              </w:rPr>
              <w:t>Trabajo en Equipo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165"/>
        </w:trPr>
        <w:tc>
          <w:tcPr>
            <w:tcW w:w="5059" w:type="dxa"/>
            <w:tcBorders>
              <w:top w:val="nil"/>
              <w:left w:val="single" w:sz="8" w:space="0" w:color="auto"/>
              <w:bottom w:val="single" w:sz="8" w:space="0" w:color="auto"/>
              <w:right w:val="nil"/>
            </w:tcBorders>
            <w:shd w:val="clear" w:color="000000" w:fill="FFFFFF"/>
            <w:hideMark/>
          </w:tcPr>
          <w:p w:rsidR="00FB088E" w:rsidRPr="006023E9" w:rsidRDefault="006023E9" w:rsidP="006023E9">
            <w:pPr>
              <w:jc w:val="both"/>
              <w:rPr>
                <w:rFonts w:ascii="Arial" w:hAnsi="Arial" w:cs="Arial"/>
                <w:b/>
                <w:sz w:val="22"/>
                <w:szCs w:val="22"/>
                <w:u w:val="single"/>
              </w:rPr>
            </w:pPr>
            <w:r>
              <w:rPr>
                <w:rFonts w:ascii="Arial" w:eastAsia="Times New Roman" w:hAnsi="Arial" w:cs="Arial"/>
                <w:color w:val="000000"/>
                <w:sz w:val="16"/>
                <w:szCs w:val="16"/>
                <w:lang w:val="es-ES" w:eastAsia="es-ES"/>
              </w:rPr>
              <w:t xml:space="preserve">         </w:t>
            </w:r>
            <w:r w:rsidR="009F670D">
              <w:rPr>
                <w:rFonts w:ascii="Arial" w:eastAsia="Times New Roman" w:hAnsi="Arial" w:cs="Arial"/>
                <w:color w:val="000000"/>
                <w:sz w:val="16"/>
                <w:szCs w:val="16"/>
                <w:lang w:val="es-ES" w:eastAsia="es-ES"/>
              </w:rPr>
              <w:t xml:space="preserve">COMPETENCIA 4   </w:t>
            </w:r>
            <w:r w:rsidRPr="006023E9">
              <w:rPr>
                <w:rFonts w:ascii="Arial" w:eastAsia="Times New Roman" w:hAnsi="Arial" w:cs="Arial"/>
                <w:color w:val="000000"/>
                <w:sz w:val="16"/>
                <w:szCs w:val="16"/>
                <w:lang w:val="es-ES" w:eastAsia="es-ES"/>
              </w:rPr>
              <w:t>Capacidad de  Decisión/Criterio</w:t>
            </w:r>
          </w:p>
        </w:tc>
        <w:tc>
          <w:tcPr>
            <w:tcW w:w="1320" w:type="dxa"/>
            <w:tcBorders>
              <w:top w:val="nil"/>
              <w:left w:val="single" w:sz="8" w:space="0" w:color="auto"/>
              <w:bottom w:val="double" w:sz="6" w:space="0" w:color="auto"/>
              <w:right w:val="single" w:sz="8" w:space="0" w:color="auto"/>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25</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7.5</w:t>
            </w:r>
          </w:p>
        </w:tc>
      </w:tr>
      <w:tr w:rsidR="00FB088E" w:rsidRPr="00FB088E" w:rsidTr="00FB088E">
        <w:trPr>
          <w:trHeight w:val="86"/>
        </w:trPr>
        <w:tc>
          <w:tcPr>
            <w:tcW w:w="5059" w:type="dxa"/>
            <w:tcBorders>
              <w:top w:val="nil"/>
              <w:left w:val="single" w:sz="8" w:space="0" w:color="auto"/>
              <w:bottom w:val="single" w:sz="8" w:space="0" w:color="auto"/>
              <w:right w:val="nil"/>
            </w:tcBorders>
            <w:shd w:val="clear" w:color="auto" w:fill="auto"/>
            <w:noWrap/>
            <w:vAlign w:val="bottom"/>
            <w:hideMark/>
          </w:tcPr>
          <w:p w:rsidR="00FB088E" w:rsidRPr="00FB088E" w:rsidRDefault="00FB088E" w:rsidP="00FB088E">
            <w:pPr>
              <w:ind w:firstLine="371"/>
              <w:rPr>
                <w:rFonts w:ascii="Calibri" w:eastAsia="Times New Roman" w:hAnsi="Calibri"/>
                <w:b/>
                <w:bCs/>
                <w:color w:val="000000"/>
                <w:sz w:val="16"/>
                <w:szCs w:val="16"/>
                <w:lang w:val="es-ES" w:eastAsia="es-ES"/>
              </w:rPr>
            </w:pPr>
            <w:r w:rsidRPr="00FB088E">
              <w:rPr>
                <w:rFonts w:ascii="Calibri" w:eastAsia="Times New Roman" w:hAnsi="Calibri"/>
                <w:b/>
                <w:bCs/>
                <w:color w:val="000000"/>
                <w:sz w:val="16"/>
                <w:szCs w:val="16"/>
                <w:lang w:val="es-ES" w:eastAsia="es-ES"/>
              </w:rPr>
              <w:t>Puntaje mínimo para aprobar</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60</w:t>
            </w:r>
          </w:p>
        </w:tc>
        <w:tc>
          <w:tcPr>
            <w:tcW w:w="1200" w:type="dxa"/>
            <w:tcBorders>
              <w:top w:val="nil"/>
              <w:left w:val="nil"/>
              <w:bottom w:val="single" w:sz="8" w:space="0" w:color="auto"/>
              <w:right w:val="single" w:sz="8" w:space="0" w:color="auto"/>
            </w:tcBorders>
            <w:shd w:val="clear" w:color="auto" w:fill="auto"/>
            <w:noWrap/>
            <w:vAlign w:val="bottom"/>
            <w:hideMark/>
          </w:tcPr>
          <w:p w:rsidR="00FB088E" w:rsidRPr="00FB088E" w:rsidRDefault="00FB088E" w:rsidP="00FB088E">
            <w:pPr>
              <w:ind w:firstLine="371"/>
              <w:jc w:val="center"/>
              <w:rPr>
                <w:rFonts w:ascii="Calibri" w:eastAsia="Times New Roman" w:hAnsi="Calibri"/>
                <w:color w:val="000000"/>
                <w:sz w:val="22"/>
                <w:szCs w:val="22"/>
                <w:lang w:val="es-ES" w:eastAsia="es-ES"/>
              </w:rPr>
            </w:pPr>
            <w:r w:rsidRPr="00FB088E">
              <w:rPr>
                <w:rFonts w:ascii="Calibri" w:eastAsia="Times New Roman" w:hAnsi="Calibri"/>
                <w:color w:val="000000"/>
                <w:sz w:val="22"/>
                <w:szCs w:val="22"/>
                <w:lang w:val="es-ES" w:eastAsia="es-ES"/>
              </w:rPr>
              <w:t>18</w:t>
            </w:r>
          </w:p>
        </w:tc>
      </w:tr>
      <w:tr w:rsidR="00FB088E" w:rsidRPr="00FB088E" w:rsidTr="00FB088E">
        <w:trPr>
          <w:trHeight w:val="79"/>
        </w:trPr>
        <w:tc>
          <w:tcPr>
            <w:tcW w:w="5059" w:type="dxa"/>
            <w:tcBorders>
              <w:top w:val="nil"/>
              <w:left w:val="single" w:sz="8" w:space="0" w:color="auto"/>
              <w:bottom w:val="nil"/>
              <w:right w:val="nil"/>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3. PERSONALIDAD:</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b/>
                <w:bCs/>
                <w:color w:val="000000"/>
                <w:sz w:val="18"/>
                <w:szCs w:val="18"/>
                <w:lang w:val="es-ES" w:eastAsia="es-ES"/>
              </w:rPr>
            </w:pPr>
            <w:r w:rsidRPr="00FB088E">
              <w:rPr>
                <w:rFonts w:ascii="Arial" w:eastAsia="Times New Roman" w:hAnsi="Arial" w:cs="Arial"/>
                <w:b/>
                <w:bCs/>
                <w:color w:val="000000"/>
                <w:sz w:val="18"/>
                <w:szCs w:val="18"/>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138"/>
        </w:trPr>
        <w:tc>
          <w:tcPr>
            <w:tcW w:w="50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FB088E" w:rsidRPr="00FB088E" w:rsidRDefault="00FB088E" w:rsidP="00FB088E">
            <w:pPr>
              <w:ind w:firstLine="371"/>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 xml:space="preserve">3.2 PRUEBAS PSICOLÓGICAS </w:t>
            </w:r>
          </w:p>
        </w:tc>
        <w:tc>
          <w:tcPr>
            <w:tcW w:w="1320" w:type="dxa"/>
            <w:tcBorders>
              <w:top w:val="nil"/>
              <w:left w:val="nil"/>
              <w:bottom w:val="nil"/>
              <w:right w:val="nil"/>
            </w:tcBorders>
            <w:shd w:val="clear" w:color="000000" w:fill="FFFFFF"/>
            <w:noWrap/>
            <w:vAlign w:val="bottom"/>
            <w:hideMark/>
          </w:tcPr>
          <w:p w:rsidR="00FB088E" w:rsidRPr="00FB088E" w:rsidRDefault="00FB088E" w:rsidP="00FB088E">
            <w:pPr>
              <w:ind w:firstLine="371"/>
              <w:jc w:val="center"/>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 </w:t>
            </w:r>
          </w:p>
        </w:tc>
        <w:tc>
          <w:tcPr>
            <w:tcW w:w="1200" w:type="dxa"/>
            <w:tcBorders>
              <w:top w:val="nil"/>
              <w:left w:val="nil"/>
              <w:bottom w:val="nil"/>
              <w:right w:val="nil"/>
            </w:tcBorders>
            <w:shd w:val="clear" w:color="auto" w:fill="auto"/>
            <w:noWrap/>
            <w:vAlign w:val="bottom"/>
            <w:hideMark/>
          </w:tcPr>
          <w:p w:rsidR="00FB088E" w:rsidRPr="00FB088E" w:rsidRDefault="00FB088E" w:rsidP="00FB088E">
            <w:pPr>
              <w:ind w:firstLine="371"/>
              <w:rPr>
                <w:rFonts w:ascii="Calibri" w:eastAsia="Times New Roman" w:hAnsi="Calibri"/>
                <w:color w:val="000000"/>
                <w:sz w:val="22"/>
                <w:szCs w:val="22"/>
                <w:lang w:val="es-ES" w:eastAsia="es-ES"/>
              </w:rPr>
            </w:pPr>
          </w:p>
        </w:tc>
      </w:tr>
      <w:tr w:rsidR="00FB088E" w:rsidRPr="00FB088E" w:rsidTr="00FB088E">
        <w:trPr>
          <w:trHeight w:val="304"/>
        </w:trPr>
        <w:tc>
          <w:tcPr>
            <w:tcW w:w="5059" w:type="dxa"/>
            <w:tcBorders>
              <w:top w:val="nil"/>
              <w:left w:val="single" w:sz="8" w:space="0" w:color="auto"/>
              <w:bottom w:val="single" w:sz="8" w:space="0" w:color="auto"/>
              <w:right w:val="nil"/>
            </w:tcBorders>
            <w:shd w:val="clear" w:color="000000" w:fill="FFFFFF"/>
            <w:vAlign w:val="bottom"/>
            <w:hideMark/>
          </w:tcPr>
          <w:p w:rsidR="00FB088E" w:rsidRPr="00FB088E" w:rsidRDefault="00FB088E" w:rsidP="00FB088E">
            <w:pPr>
              <w:ind w:firstLine="371"/>
              <w:rPr>
                <w:rFonts w:ascii="Arial" w:eastAsia="Times New Roman" w:hAnsi="Arial" w:cs="Arial"/>
                <w:color w:val="000000"/>
                <w:sz w:val="16"/>
                <w:szCs w:val="16"/>
                <w:lang w:val="es-ES" w:eastAsia="es-ES"/>
              </w:rPr>
            </w:pPr>
            <w:r w:rsidRPr="00FB088E">
              <w:rPr>
                <w:rFonts w:ascii="Arial" w:eastAsia="Times New Roman" w:hAnsi="Arial" w:cs="Arial"/>
                <w:color w:val="000000"/>
                <w:sz w:val="16"/>
                <w:szCs w:val="16"/>
                <w:lang w:val="es-ES" w:eastAsia="es-ES"/>
              </w:rPr>
              <w:t>Pruebas destinadas a evaluar  el nivel intelectual y  el grado de estabilidad de la personalidad</w:t>
            </w:r>
          </w:p>
        </w:tc>
        <w:tc>
          <w:tcPr>
            <w:tcW w:w="2520" w:type="dxa"/>
            <w:gridSpan w:val="2"/>
            <w:tcBorders>
              <w:top w:val="single" w:sz="8" w:space="0" w:color="auto"/>
              <w:left w:val="single" w:sz="8" w:space="0" w:color="auto"/>
              <w:bottom w:val="single" w:sz="8" w:space="0" w:color="auto"/>
              <w:right w:val="single" w:sz="8" w:space="0" w:color="000000"/>
            </w:tcBorders>
            <w:shd w:val="clear" w:color="000000" w:fill="FFFFFF"/>
            <w:vAlign w:val="bottom"/>
            <w:hideMark/>
          </w:tcPr>
          <w:p w:rsidR="00FB088E" w:rsidRPr="00FB088E" w:rsidRDefault="00FB088E" w:rsidP="00FB088E">
            <w:pPr>
              <w:ind w:firstLine="371"/>
              <w:jc w:val="center"/>
              <w:rPr>
                <w:rFonts w:ascii="Arial" w:eastAsia="Times New Roman" w:hAnsi="Arial" w:cs="Arial"/>
                <w:b/>
                <w:bCs/>
                <w:color w:val="000000"/>
                <w:sz w:val="16"/>
                <w:szCs w:val="16"/>
                <w:lang w:val="es-ES" w:eastAsia="es-ES"/>
              </w:rPr>
            </w:pPr>
            <w:r w:rsidRPr="00FB088E">
              <w:rPr>
                <w:rFonts w:ascii="Arial" w:eastAsia="Times New Roman" w:hAnsi="Arial" w:cs="Arial"/>
                <w:b/>
                <w:bCs/>
                <w:color w:val="000000"/>
                <w:sz w:val="16"/>
                <w:szCs w:val="16"/>
                <w:lang w:val="es-ES" w:eastAsia="es-ES"/>
              </w:rPr>
              <w:t>No tienen puntaje, son referenciales</w:t>
            </w:r>
          </w:p>
        </w:tc>
      </w:tr>
    </w:tbl>
    <w:p w:rsidR="001808AB" w:rsidRDefault="006023E9" w:rsidP="00A834DA">
      <w:pPr>
        <w:jc w:val="both"/>
        <w:rPr>
          <w:rFonts w:ascii="Arial" w:hAnsi="Arial" w:cs="Arial"/>
          <w:b/>
          <w:sz w:val="22"/>
          <w:szCs w:val="22"/>
          <w:u w:val="single"/>
        </w:rPr>
      </w:pPr>
      <w:r w:rsidRPr="00CF5816">
        <w:rPr>
          <w:rFonts w:ascii="Arial" w:eastAsia="Times New Roman" w:hAnsi="Arial" w:cs="Arial"/>
          <w:color w:val="000000"/>
          <w:sz w:val="14"/>
          <w:szCs w:val="14"/>
          <w:lang w:val="es-ES" w:eastAsia="es-ES"/>
        </w:rPr>
        <w:t>1. TRABAJO EN EQUIPO    2. RESPONSABILIDAD   3. INICIATIVA     4. CAPACIDAD DE DECISIÓN/CRITERIO</w:t>
      </w:r>
    </w:p>
    <w:p w:rsidR="00A834DA" w:rsidRPr="00DD6AEF" w:rsidRDefault="00A834DA" w:rsidP="00A834DA">
      <w:pPr>
        <w:jc w:val="both"/>
        <w:rPr>
          <w:rFonts w:ascii="Arial" w:hAnsi="Arial" w:cs="Arial"/>
          <w:b/>
          <w:sz w:val="22"/>
          <w:szCs w:val="22"/>
          <w:u w:val="single"/>
        </w:rPr>
      </w:pPr>
      <w:r w:rsidRPr="00DD6AEF">
        <w:rPr>
          <w:rFonts w:ascii="Arial" w:hAnsi="Arial" w:cs="Arial"/>
          <w:b/>
          <w:sz w:val="22"/>
          <w:szCs w:val="22"/>
          <w:u w:val="single"/>
        </w:rPr>
        <w:t>Cuadro de Méritos y Declaración de Ganadores</w:t>
      </w:r>
    </w:p>
    <w:p w:rsidR="00A834DA" w:rsidRPr="00DD6AEF" w:rsidRDefault="00A834DA" w:rsidP="00A834DA">
      <w:pPr>
        <w:jc w:val="both"/>
        <w:rPr>
          <w:rFonts w:ascii="Arial" w:hAnsi="Arial" w:cs="Arial"/>
          <w:b/>
          <w:sz w:val="22"/>
          <w:szCs w:val="22"/>
          <w:u w:val="single"/>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17</w:t>
      </w:r>
      <w:r w:rsidRPr="00DD6AEF">
        <w:rPr>
          <w:rFonts w:ascii="Arial" w:hAnsi="Arial" w:cs="Arial"/>
          <w:sz w:val="22"/>
          <w:szCs w:val="22"/>
        </w:rPr>
        <w:t>º  La nota final de cada postulante se obtiene sumando los puntajes obtenidos en la evaluación de hoja de vida más la entrevista personal. Con el puntaje final obtenido, la Comisión de Concurso elaborará el Cuadro de Méritos respectivo.</w:t>
      </w:r>
    </w:p>
    <w:p w:rsidR="00A834DA" w:rsidRPr="00DD6AEF" w:rsidRDefault="00A834DA" w:rsidP="00A834DA">
      <w:pPr>
        <w:spacing w:line="120" w:lineRule="auto"/>
        <w:ind w:left="391" w:hanging="391"/>
        <w:jc w:val="both"/>
        <w:rPr>
          <w:rFonts w:ascii="Arial" w:hAnsi="Arial" w:cs="Arial"/>
          <w:sz w:val="22"/>
          <w:szCs w:val="22"/>
        </w:rPr>
      </w:pPr>
    </w:p>
    <w:p w:rsidR="005F7320" w:rsidRPr="005F7320" w:rsidRDefault="00A834DA" w:rsidP="005F7320">
      <w:pPr>
        <w:ind w:left="426" w:hanging="426"/>
        <w:jc w:val="both"/>
        <w:rPr>
          <w:rFonts w:ascii="Arial" w:hAnsi="Arial" w:cs="Arial"/>
          <w:sz w:val="22"/>
          <w:szCs w:val="22"/>
        </w:rPr>
      </w:pPr>
      <w:r w:rsidRPr="00DF0CAB">
        <w:rPr>
          <w:rFonts w:ascii="Arial" w:hAnsi="Arial" w:cs="Arial"/>
          <w:sz w:val="22"/>
          <w:szCs w:val="22"/>
          <w:u w:val="single"/>
        </w:rPr>
        <w:t>Artículo 18º</w:t>
      </w:r>
      <w:r w:rsidRPr="00DD6AEF">
        <w:rPr>
          <w:rFonts w:ascii="Arial" w:hAnsi="Arial" w:cs="Arial"/>
          <w:sz w:val="22"/>
          <w:szCs w:val="22"/>
        </w:rPr>
        <w:t xml:space="preserve"> </w:t>
      </w:r>
      <w:r w:rsidR="005F7320">
        <w:rPr>
          <w:rFonts w:ascii="Calibri" w:hAnsi="Calibri"/>
          <w:b/>
        </w:rPr>
        <w:t xml:space="preserve">  </w:t>
      </w:r>
      <w:r w:rsidR="005F7320" w:rsidRPr="00DD6AEF">
        <w:rPr>
          <w:rFonts w:ascii="Arial" w:hAnsi="Arial" w:cs="Arial"/>
          <w:sz w:val="22"/>
          <w:szCs w:val="22"/>
        </w:rPr>
        <w:t>Las personas con discapacidad que cumplan con los requisitos del cargo y hayan obtenido un puntaje aprobatorio tendrán una bonificación del 15% sobre el puntaje final obtenido</w:t>
      </w:r>
      <w:r w:rsidR="005F7320">
        <w:rPr>
          <w:rFonts w:ascii="Arial" w:hAnsi="Arial" w:cs="Arial"/>
          <w:sz w:val="22"/>
          <w:szCs w:val="22"/>
        </w:rPr>
        <w:t>. De igual manera se</w:t>
      </w:r>
      <w:r w:rsidR="005F7320" w:rsidRPr="005F7320">
        <w:rPr>
          <w:rFonts w:ascii="Arial" w:hAnsi="Arial" w:cs="Arial"/>
          <w:sz w:val="22"/>
          <w:szCs w:val="22"/>
        </w:rPr>
        <w:t xml:space="preserve"> otorgará una bonificación del diez por ciento (10%) sobre el puntaje obtenido en la etapa de entrevista, a los postulantes que hayan acreditado ser licenciados de las Fuerzas Armadas de conformidad con la Ley Nº 29248 y su Reglamento.</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92" w:hanging="392"/>
        <w:jc w:val="both"/>
        <w:rPr>
          <w:rFonts w:ascii="Arial" w:hAnsi="Arial" w:cs="Arial"/>
          <w:sz w:val="22"/>
          <w:szCs w:val="22"/>
        </w:rPr>
      </w:pPr>
      <w:r w:rsidRPr="00DD6AEF">
        <w:rPr>
          <w:rFonts w:ascii="Arial" w:hAnsi="Arial" w:cs="Arial"/>
          <w:sz w:val="22"/>
          <w:szCs w:val="22"/>
          <w:u w:val="single"/>
        </w:rPr>
        <w:t>Artículo 1</w:t>
      </w:r>
      <w:r>
        <w:rPr>
          <w:rFonts w:ascii="Arial" w:hAnsi="Arial" w:cs="Arial"/>
          <w:sz w:val="22"/>
          <w:szCs w:val="22"/>
          <w:u w:val="single"/>
        </w:rPr>
        <w:t>9</w:t>
      </w:r>
      <w:r w:rsidRPr="00DD6AEF">
        <w:rPr>
          <w:rFonts w:ascii="Arial" w:hAnsi="Arial" w:cs="Arial"/>
          <w:sz w:val="22"/>
          <w:szCs w:val="22"/>
        </w:rPr>
        <w:t>º La Comisión de Concurso declarará como ganadores del concurso para ocupar las plazas vacantes,  a quienes obtengan los puntajes más altos, en estricto orden de méritos, considerando como nota mínima aprobatoria 70 (setenta) puntos.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92" w:hanging="392"/>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20</w:t>
      </w:r>
      <w:r w:rsidRPr="00DD6AEF">
        <w:rPr>
          <w:rFonts w:ascii="Arial" w:hAnsi="Arial" w:cs="Arial"/>
          <w:sz w:val="22"/>
          <w:szCs w:val="22"/>
        </w:rPr>
        <w:t>º  Terminado el proceso de selección, la Comisión de Concurso, remitirá a la Oficina de Recursos Humanos los siguientes documentos:</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de Instalación</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Acta Final del Concurso</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 xml:space="preserve">Cuadro de Méritos   </w:t>
      </w:r>
    </w:p>
    <w:p w:rsidR="00A834DA" w:rsidRPr="00DD6AEF" w:rsidRDefault="00A834DA" w:rsidP="00A834DA">
      <w:pPr>
        <w:numPr>
          <w:ilvl w:val="1"/>
          <w:numId w:val="3"/>
        </w:numPr>
        <w:jc w:val="both"/>
        <w:rPr>
          <w:rFonts w:ascii="Arial" w:hAnsi="Arial" w:cs="Arial"/>
          <w:sz w:val="22"/>
          <w:szCs w:val="22"/>
        </w:rPr>
      </w:pPr>
      <w:r w:rsidRPr="00DD6AEF">
        <w:rPr>
          <w:rFonts w:ascii="Arial" w:hAnsi="Arial" w:cs="Arial"/>
          <w:sz w:val="22"/>
          <w:szCs w:val="22"/>
        </w:rPr>
        <w:t>Hoja de Vida de los ganadores del Concurso, para sus legajos personales correspondientes.</w:t>
      </w:r>
    </w:p>
    <w:p w:rsidR="00A834DA" w:rsidRPr="00DD6AEF" w:rsidRDefault="00A834DA" w:rsidP="00A834DA">
      <w:pPr>
        <w:spacing w:line="120" w:lineRule="auto"/>
        <w:ind w:left="391" w:hanging="391"/>
        <w:jc w:val="both"/>
        <w:rPr>
          <w:rFonts w:ascii="Arial" w:hAnsi="Arial" w:cs="Arial"/>
          <w:sz w:val="22"/>
          <w:szCs w:val="22"/>
        </w:rPr>
      </w:pPr>
    </w:p>
    <w:p w:rsidR="00A834DA" w:rsidRPr="00DD6AEF"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21</w:t>
      </w:r>
      <w:r w:rsidRPr="00DD6AEF">
        <w:rPr>
          <w:rFonts w:ascii="Arial" w:hAnsi="Arial" w:cs="Arial"/>
          <w:sz w:val="22"/>
          <w:szCs w:val="22"/>
        </w:rPr>
        <w:t xml:space="preserve">º  De acuerdo a las normas de transparencia los resultados del Concurso serán divulgados en el portal informático del Gobierno Regional del Callao.  </w:t>
      </w:r>
    </w:p>
    <w:p w:rsidR="00A834DA" w:rsidRPr="00DD6AEF" w:rsidRDefault="00A834DA" w:rsidP="00A834DA">
      <w:pPr>
        <w:spacing w:line="120" w:lineRule="auto"/>
        <w:ind w:left="391" w:hanging="391"/>
        <w:jc w:val="both"/>
        <w:rPr>
          <w:rFonts w:ascii="Arial" w:hAnsi="Arial" w:cs="Arial"/>
          <w:sz w:val="22"/>
          <w:szCs w:val="22"/>
        </w:rPr>
      </w:pPr>
    </w:p>
    <w:p w:rsidR="00A834DA" w:rsidRDefault="00A834DA" w:rsidP="00A834DA">
      <w:pPr>
        <w:ind w:left="364" w:hanging="364"/>
        <w:jc w:val="both"/>
        <w:rPr>
          <w:rFonts w:ascii="Arial" w:hAnsi="Arial" w:cs="Arial"/>
          <w:sz w:val="22"/>
          <w:szCs w:val="22"/>
        </w:rPr>
      </w:pPr>
      <w:r w:rsidRPr="00DD6AEF">
        <w:rPr>
          <w:rFonts w:ascii="Arial" w:hAnsi="Arial" w:cs="Arial"/>
          <w:sz w:val="22"/>
          <w:szCs w:val="22"/>
          <w:u w:val="single"/>
        </w:rPr>
        <w:t xml:space="preserve">Artículo </w:t>
      </w:r>
      <w:r>
        <w:rPr>
          <w:rFonts w:ascii="Arial" w:hAnsi="Arial" w:cs="Arial"/>
          <w:sz w:val="22"/>
          <w:szCs w:val="22"/>
          <w:u w:val="single"/>
        </w:rPr>
        <w:t>22</w:t>
      </w:r>
      <w:r w:rsidRPr="00DD6AEF">
        <w:rPr>
          <w:rFonts w:ascii="Arial" w:hAnsi="Arial" w:cs="Arial"/>
          <w:sz w:val="22"/>
          <w:szCs w:val="22"/>
          <w:u w:val="single"/>
        </w:rPr>
        <w:t>º</w:t>
      </w:r>
      <w:r>
        <w:rPr>
          <w:rFonts w:ascii="Arial" w:hAnsi="Arial" w:cs="Arial"/>
          <w:sz w:val="22"/>
          <w:szCs w:val="22"/>
        </w:rPr>
        <w:t xml:space="preserve">  </w:t>
      </w:r>
      <w:r w:rsidRPr="00DD6AEF">
        <w:rPr>
          <w:rFonts w:ascii="Arial" w:hAnsi="Arial" w:cs="Arial"/>
          <w:sz w:val="22"/>
          <w:szCs w:val="22"/>
        </w:rPr>
        <w:t>El presente Concurso Público se desarrollará de acuerdo al siguiente Cronograma:</w:t>
      </w:r>
    </w:p>
    <w:p w:rsidR="00534A06" w:rsidRPr="00557A6D" w:rsidRDefault="00534A06" w:rsidP="00A834DA">
      <w:pPr>
        <w:ind w:left="364" w:hanging="364"/>
        <w:jc w:val="both"/>
        <w:rPr>
          <w:rFonts w:ascii="Arial" w:hAnsi="Arial" w:cs="Arial"/>
          <w:color w:val="FF0000"/>
          <w:sz w:val="22"/>
          <w:szCs w:val="22"/>
        </w:rPr>
      </w:pPr>
    </w:p>
    <w:tbl>
      <w:tblPr>
        <w:tblW w:w="9513" w:type="dxa"/>
        <w:tblInd w:w="55" w:type="dxa"/>
        <w:tblCellMar>
          <w:left w:w="70" w:type="dxa"/>
          <w:right w:w="70" w:type="dxa"/>
        </w:tblCellMar>
        <w:tblLook w:val="04A0"/>
      </w:tblPr>
      <w:tblGrid>
        <w:gridCol w:w="9513"/>
      </w:tblGrid>
      <w:tr w:rsidR="009D43A8" w:rsidRPr="00557A6D" w:rsidTr="00534A06">
        <w:trPr>
          <w:trHeight w:val="33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 xml:space="preserve">Recepción de documentos - en la sede del Gobierno Regional (Av. Elmer Faucett 3970 Callao) del 20 al 21 hasta las 16:30pm y el 22 de noviembre de 2017 hasta las 15:00pm </w:t>
            </w:r>
          </w:p>
        </w:tc>
      </w:tr>
      <w:tr w:rsidR="009D43A8" w:rsidRPr="00557A6D" w:rsidTr="00534A06">
        <w:trPr>
          <w:trHeight w:val="25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 xml:space="preserve">Evaluación curricular y divulgación de postulantes aptos para examen de conocimientos el 22 de noviembre de 2017 a través del Portal Institucional </w:t>
            </w:r>
          </w:p>
        </w:tc>
      </w:tr>
      <w:tr w:rsidR="009D43A8" w:rsidRPr="00557A6D" w:rsidTr="00534A06">
        <w:trPr>
          <w:trHeight w:val="300"/>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Examen de conocimientos y publicación de resultado de postulantes aptos para la entrevista personal el 23 de noviembre de 2017</w:t>
            </w:r>
          </w:p>
        </w:tc>
      </w:tr>
      <w:tr w:rsidR="009D43A8" w:rsidRPr="00557A6D" w:rsidTr="00534A06">
        <w:trPr>
          <w:trHeight w:val="225"/>
        </w:trPr>
        <w:tc>
          <w:tcPr>
            <w:tcW w:w="9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3A8" w:rsidRPr="009D43A8" w:rsidRDefault="009D43A8">
            <w:pPr>
              <w:rPr>
                <w:rFonts w:ascii="Arial" w:hAnsi="Arial" w:cs="Arial"/>
                <w:color w:val="000000"/>
                <w:sz w:val="20"/>
                <w:szCs w:val="20"/>
              </w:rPr>
            </w:pPr>
            <w:r w:rsidRPr="009D43A8">
              <w:rPr>
                <w:rFonts w:ascii="Arial" w:hAnsi="Arial" w:cs="Arial"/>
                <w:color w:val="000000"/>
                <w:sz w:val="20"/>
                <w:szCs w:val="20"/>
              </w:rPr>
              <w:t>Entrevista personal  y  divulgación de Resultados Finales y de Ganadores del Proceso el 24 de noviembre de 2017  - A través del Portal  Institucional) a partir de las 17.00 horas</w:t>
            </w:r>
          </w:p>
        </w:tc>
      </w:tr>
    </w:tbl>
    <w:p w:rsidR="00534A06" w:rsidRPr="00557A6D" w:rsidRDefault="00534A06" w:rsidP="00A834DA">
      <w:pPr>
        <w:ind w:left="364" w:hanging="364"/>
        <w:jc w:val="both"/>
        <w:rPr>
          <w:rFonts w:ascii="Arial" w:hAnsi="Arial" w:cs="Arial"/>
          <w:color w:val="FF0000"/>
          <w:sz w:val="22"/>
          <w:szCs w:val="22"/>
          <w:lang w:val="es-ES"/>
        </w:rPr>
      </w:pPr>
    </w:p>
    <w:sectPr w:rsidR="00534A06" w:rsidRPr="00557A6D" w:rsidSect="00635CCB">
      <w:pgSz w:w="11906" w:h="16838"/>
      <w:pgMar w:top="1135" w:right="1133"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A58"/>
    <w:multiLevelType w:val="hybridMultilevel"/>
    <w:tmpl w:val="0D58575E"/>
    <w:lvl w:ilvl="0" w:tplc="0C0A0017">
      <w:start w:val="1"/>
      <w:numFmt w:val="lowerLetter"/>
      <w:lvlText w:val="%1)"/>
      <w:lvlJc w:val="left"/>
      <w:pPr>
        <w:tabs>
          <w:tab w:val="num" w:pos="1014"/>
        </w:tabs>
        <w:ind w:left="1014" w:hanging="360"/>
      </w:pPr>
    </w:lvl>
    <w:lvl w:ilvl="1" w:tplc="0C0A0019" w:tentative="1">
      <w:start w:val="1"/>
      <w:numFmt w:val="lowerLetter"/>
      <w:lvlText w:val="%2."/>
      <w:lvlJc w:val="left"/>
      <w:pPr>
        <w:tabs>
          <w:tab w:val="num" w:pos="1734"/>
        </w:tabs>
        <w:ind w:left="1734" w:hanging="360"/>
      </w:pPr>
    </w:lvl>
    <w:lvl w:ilvl="2" w:tplc="0C0A001B" w:tentative="1">
      <w:start w:val="1"/>
      <w:numFmt w:val="lowerRoman"/>
      <w:lvlText w:val="%3."/>
      <w:lvlJc w:val="right"/>
      <w:pPr>
        <w:tabs>
          <w:tab w:val="num" w:pos="2454"/>
        </w:tabs>
        <w:ind w:left="2454" w:hanging="180"/>
      </w:pPr>
    </w:lvl>
    <w:lvl w:ilvl="3" w:tplc="0C0A000F" w:tentative="1">
      <w:start w:val="1"/>
      <w:numFmt w:val="decimal"/>
      <w:lvlText w:val="%4."/>
      <w:lvlJc w:val="left"/>
      <w:pPr>
        <w:tabs>
          <w:tab w:val="num" w:pos="3174"/>
        </w:tabs>
        <w:ind w:left="3174" w:hanging="360"/>
      </w:pPr>
    </w:lvl>
    <w:lvl w:ilvl="4" w:tplc="0C0A0019" w:tentative="1">
      <w:start w:val="1"/>
      <w:numFmt w:val="lowerLetter"/>
      <w:lvlText w:val="%5."/>
      <w:lvlJc w:val="left"/>
      <w:pPr>
        <w:tabs>
          <w:tab w:val="num" w:pos="3894"/>
        </w:tabs>
        <w:ind w:left="3894" w:hanging="360"/>
      </w:pPr>
    </w:lvl>
    <w:lvl w:ilvl="5" w:tplc="0C0A001B" w:tentative="1">
      <w:start w:val="1"/>
      <w:numFmt w:val="lowerRoman"/>
      <w:lvlText w:val="%6."/>
      <w:lvlJc w:val="right"/>
      <w:pPr>
        <w:tabs>
          <w:tab w:val="num" w:pos="4614"/>
        </w:tabs>
        <w:ind w:left="4614" w:hanging="180"/>
      </w:pPr>
    </w:lvl>
    <w:lvl w:ilvl="6" w:tplc="0C0A000F" w:tentative="1">
      <w:start w:val="1"/>
      <w:numFmt w:val="decimal"/>
      <w:lvlText w:val="%7."/>
      <w:lvlJc w:val="left"/>
      <w:pPr>
        <w:tabs>
          <w:tab w:val="num" w:pos="5334"/>
        </w:tabs>
        <w:ind w:left="5334" w:hanging="360"/>
      </w:pPr>
    </w:lvl>
    <w:lvl w:ilvl="7" w:tplc="0C0A0019" w:tentative="1">
      <w:start w:val="1"/>
      <w:numFmt w:val="lowerLetter"/>
      <w:lvlText w:val="%8."/>
      <w:lvlJc w:val="left"/>
      <w:pPr>
        <w:tabs>
          <w:tab w:val="num" w:pos="6054"/>
        </w:tabs>
        <w:ind w:left="6054" w:hanging="360"/>
      </w:pPr>
    </w:lvl>
    <w:lvl w:ilvl="8" w:tplc="0C0A001B" w:tentative="1">
      <w:start w:val="1"/>
      <w:numFmt w:val="lowerRoman"/>
      <w:lvlText w:val="%9."/>
      <w:lvlJc w:val="right"/>
      <w:pPr>
        <w:tabs>
          <w:tab w:val="num" w:pos="6774"/>
        </w:tabs>
        <w:ind w:left="6774" w:hanging="180"/>
      </w:pPr>
    </w:lvl>
  </w:abstractNum>
  <w:abstractNum w:abstractNumId="1">
    <w:nsid w:val="1B746355"/>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CE0442D"/>
    <w:multiLevelType w:val="hybridMultilevel"/>
    <w:tmpl w:val="99C232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7E50CAA"/>
    <w:multiLevelType w:val="hybridMultilevel"/>
    <w:tmpl w:val="0BEE05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C42547"/>
    <w:multiLevelType w:val="hybridMultilevel"/>
    <w:tmpl w:val="DB5C0A2E"/>
    <w:lvl w:ilvl="0" w:tplc="0C0A0017">
      <w:start w:val="1"/>
      <w:numFmt w:val="lowerLetter"/>
      <w:lvlText w:val="%1)"/>
      <w:lvlJc w:val="left"/>
      <w:pPr>
        <w:tabs>
          <w:tab w:val="num" w:pos="720"/>
        </w:tabs>
        <w:ind w:left="720" w:hanging="360"/>
      </w:pPr>
      <w:rPr>
        <w:rFonts w:hint="default"/>
      </w:rPr>
    </w:lvl>
    <w:lvl w:ilvl="1" w:tplc="08564C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88088E"/>
    <w:multiLevelType w:val="hybridMultilevel"/>
    <w:tmpl w:val="E6E814C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6269"/>
    <w:rsid w:val="000011DE"/>
    <w:rsid w:val="00010177"/>
    <w:rsid w:val="000168D3"/>
    <w:rsid w:val="00063D10"/>
    <w:rsid w:val="000651CA"/>
    <w:rsid w:val="000A0938"/>
    <w:rsid w:val="000A42F7"/>
    <w:rsid w:val="000C60F9"/>
    <w:rsid w:val="000F0241"/>
    <w:rsid w:val="00137822"/>
    <w:rsid w:val="001808AB"/>
    <w:rsid w:val="001B43F2"/>
    <w:rsid w:val="001C701B"/>
    <w:rsid w:val="001C79A0"/>
    <w:rsid w:val="001D1D12"/>
    <w:rsid w:val="001F5FBE"/>
    <w:rsid w:val="00215596"/>
    <w:rsid w:val="0023479C"/>
    <w:rsid w:val="00241E1A"/>
    <w:rsid w:val="00253547"/>
    <w:rsid w:val="0025664C"/>
    <w:rsid w:val="00280C95"/>
    <w:rsid w:val="00290FBE"/>
    <w:rsid w:val="002C0E28"/>
    <w:rsid w:val="002D5C0C"/>
    <w:rsid w:val="002E70DC"/>
    <w:rsid w:val="002F6EE2"/>
    <w:rsid w:val="00343636"/>
    <w:rsid w:val="00364A04"/>
    <w:rsid w:val="00371DD3"/>
    <w:rsid w:val="00373B43"/>
    <w:rsid w:val="00375957"/>
    <w:rsid w:val="003A240B"/>
    <w:rsid w:val="003D2473"/>
    <w:rsid w:val="003D682A"/>
    <w:rsid w:val="003E43D9"/>
    <w:rsid w:val="004243F3"/>
    <w:rsid w:val="004525C5"/>
    <w:rsid w:val="00453375"/>
    <w:rsid w:val="00472AF2"/>
    <w:rsid w:val="00474D79"/>
    <w:rsid w:val="00483CF8"/>
    <w:rsid w:val="00487537"/>
    <w:rsid w:val="004A1C52"/>
    <w:rsid w:val="004A3093"/>
    <w:rsid w:val="00503B42"/>
    <w:rsid w:val="00504F68"/>
    <w:rsid w:val="00534A06"/>
    <w:rsid w:val="00556EE3"/>
    <w:rsid w:val="00557A6D"/>
    <w:rsid w:val="0058067F"/>
    <w:rsid w:val="005A3578"/>
    <w:rsid w:val="005B6332"/>
    <w:rsid w:val="005C05F6"/>
    <w:rsid w:val="005D08C1"/>
    <w:rsid w:val="005D2E63"/>
    <w:rsid w:val="005D56A2"/>
    <w:rsid w:val="005F7320"/>
    <w:rsid w:val="006023E9"/>
    <w:rsid w:val="00602457"/>
    <w:rsid w:val="00620AA0"/>
    <w:rsid w:val="00632287"/>
    <w:rsid w:val="00635CCB"/>
    <w:rsid w:val="00652DC8"/>
    <w:rsid w:val="00666C1C"/>
    <w:rsid w:val="006C776F"/>
    <w:rsid w:val="006E4009"/>
    <w:rsid w:val="006F2948"/>
    <w:rsid w:val="00742E1F"/>
    <w:rsid w:val="00746878"/>
    <w:rsid w:val="00756269"/>
    <w:rsid w:val="007933D0"/>
    <w:rsid w:val="007A361D"/>
    <w:rsid w:val="007C1EFA"/>
    <w:rsid w:val="007C6A49"/>
    <w:rsid w:val="00806869"/>
    <w:rsid w:val="00810825"/>
    <w:rsid w:val="00815587"/>
    <w:rsid w:val="00840CC1"/>
    <w:rsid w:val="00841077"/>
    <w:rsid w:val="00861927"/>
    <w:rsid w:val="00875532"/>
    <w:rsid w:val="00890745"/>
    <w:rsid w:val="008A0A0D"/>
    <w:rsid w:val="008A34DB"/>
    <w:rsid w:val="008C21AE"/>
    <w:rsid w:val="008E45CF"/>
    <w:rsid w:val="00920386"/>
    <w:rsid w:val="00941152"/>
    <w:rsid w:val="0098199D"/>
    <w:rsid w:val="00987AE4"/>
    <w:rsid w:val="009A4153"/>
    <w:rsid w:val="009B6E48"/>
    <w:rsid w:val="009C3810"/>
    <w:rsid w:val="009D2E59"/>
    <w:rsid w:val="009D43A8"/>
    <w:rsid w:val="009E547F"/>
    <w:rsid w:val="009F2610"/>
    <w:rsid w:val="009F670D"/>
    <w:rsid w:val="00A149E3"/>
    <w:rsid w:val="00A32E0E"/>
    <w:rsid w:val="00A4032A"/>
    <w:rsid w:val="00A80B28"/>
    <w:rsid w:val="00A834DA"/>
    <w:rsid w:val="00A9120F"/>
    <w:rsid w:val="00AE3424"/>
    <w:rsid w:val="00AF1AD9"/>
    <w:rsid w:val="00AF2474"/>
    <w:rsid w:val="00B00FB9"/>
    <w:rsid w:val="00B0267C"/>
    <w:rsid w:val="00B13769"/>
    <w:rsid w:val="00B232F1"/>
    <w:rsid w:val="00B42498"/>
    <w:rsid w:val="00B578C6"/>
    <w:rsid w:val="00B57AC2"/>
    <w:rsid w:val="00B84DB6"/>
    <w:rsid w:val="00BA4DE6"/>
    <w:rsid w:val="00BA71CD"/>
    <w:rsid w:val="00BB5667"/>
    <w:rsid w:val="00BC3A88"/>
    <w:rsid w:val="00BD2DE4"/>
    <w:rsid w:val="00BD7F51"/>
    <w:rsid w:val="00BE0A39"/>
    <w:rsid w:val="00BF2A64"/>
    <w:rsid w:val="00C11766"/>
    <w:rsid w:val="00C540C9"/>
    <w:rsid w:val="00C618DD"/>
    <w:rsid w:val="00C72615"/>
    <w:rsid w:val="00C801A1"/>
    <w:rsid w:val="00C879B4"/>
    <w:rsid w:val="00CA1B75"/>
    <w:rsid w:val="00CD0A65"/>
    <w:rsid w:val="00CD23AB"/>
    <w:rsid w:val="00CD32A8"/>
    <w:rsid w:val="00CF4207"/>
    <w:rsid w:val="00D77112"/>
    <w:rsid w:val="00DA37F5"/>
    <w:rsid w:val="00DA5F89"/>
    <w:rsid w:val="00DC7666"/>
    <w:rsid w:val="00DD2308"/>
    <w:rsid w:val="00DE43B6"/>
    <w:rsid w:val="00DE72B4"/>
    <w:rsid w:val="00E20622"/>
    <w:rsid w:val="00E32E30"/>
    <w:rsid w:val="00E4523B"/>
    <w:rsid w:val="00E4696C"/>
    <w:rsid w:val="00E807FD"/>
    <w:rsid w:val="00E8704D"/>
    <w:rsid w:val="00E959F2"/>
    <w:rsid w:val="00EB1D30"/>
    <w:rsid w:val="00EE220A"/>
    <w:rsid w:val="00F03909"/>
    <w:rsid w:val="00F063D4"/>
    <w:rsid w:val="00F10F03"/>
    <w:rsid w:val="00F132DB"/>
    <w:rsid w:val="00F9684A"/>
    <w:rsid w:val="00FA3CB6"/>
    <w:rsid w:val="00FB088E"/>
    <w:rsid w:val="00FB7780"/>
    <w:rsid w:val="00FC277C"/>
    <w:rsid w:val="00FD2B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69"/>
    <w:rPr>
      <w:rFonts w:ascii="Times New Roman" w:eastAsia="SimSun" w:hAnsi="Times New Roman"/>
      <w:sz w:val="24"/>
      <w:szCs w:val="24"/>
      <w:lang w:val="es-P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08AB"/>
    <w:rPr>
      <w:i/>
      <w:iCs/>
    </w:rPr>
  </w:style>
  <w:style w:type="character" w:customStyle="1" w:styleId="apple-converted-space">
    <w:name w:val="apple-converted-space"/>
    <w:basedOn w:val="Fuentedeprrafopredeter"/>
    <w:rsid w:val="001808AB"/>
  </w:style>
</w:styles>
</file>

<file path=word/webSettings.xml><?xml version="1.0" encoding="utf-8"?>
<w:webSettings xmlns:r="http://schemas.openxmlformats.org/officeDocument/2006/relationships" xmlns:w="http://schemas.openxmlformats.org/wordprocessingml/2006/main">
  <w:divs>
    <w:div w:id="40251009">
      <w:bodyDiv w:val="1"/>
      <w:marLeft w:val="0"/>
      <w:marRight w:val="0"/>
      <w:marTop w:val="0"/>
      <w:marBottom w:val="0"/>
      <w:divBdr>
        <w:top w:val="none" w:sz="0" w:space="0" w:color="auto"/>
        <w:left w:val="none" w:sz="0" w:space="0" w:color="auto"/>
        <w:bottom w:val="none" w:sz="0" w:space="0" w:color="auto"/>
        <w:right w:val="none" w:sz="0" w:space="0" w:color="auto"/>
      </w:divBdr>
    </w:div>
    <w:div w:id="94058054">
      <w:bodyDiv w:val="1"/>
      <w:marLeft w:val="0"/>
      <w:marRight w:val="0"/>
      <w:marTop w:val="0"/>
      <w:marBottom w:val="0"/>
      <w:divBdr>
        <w:top w:val="none" w:sz="0" w:space="0" w:color="auto"/>
        <w:left w:val="none" w:sz="0" w:space="0" w:color="auto"/>
        <w:bottom w:val="none" w:sz="0" w:space="0" w:color="auto"/>
        <w:right w:val="none" w:sz="0" w:space="0" w:color="auto"/>
      </w:divBdr>
    </w:div>
    <w:div w:id="343822356">
      <w:bodyDiv w:val="1"/>
      <w:marLeft w:val="0"/>
      <w:marRight w:val="0"/>
      <w:marTop w:val="0"/>
      <w:marBottom w:val="0"/>
      <w:divBdr>
        <w:top w:val="none" w:sz="0" w:space="0" w:color="auto"/>
        <w:left w:val="none" w:sz="0" w:space="0" w:color="auto"/>
        <w:bottom w:val="none" w:sz="0" w:space="0" w:color="auto"/>
        <w:right w:val="none" w:sz="0" w:space="0" w:color="auto"/>
      </w:divBdr>
    </w:div>
    <w:div w:id="519244508">
      <w:bodyDiv w:val="1"/>
      <w:marLeft w:val="0"/>
      <w:marRight w:val="0"/>
      <w:marTop w:val="0"/>
      <w:marBottom w:val="0"/>
      <w:divBdr>
        <w:top w:val="none" w:sz="0" w:space="0" w:color="auto"/>
        <w:left w:val="none" w:sz="0" w:space="0" w:color="auto"/>
        <w:bottom w:val="none" w:sz="0" w:space="0" w:color="auto"/>
        <w:right w:val="none" w:sz="0" w:space="0" w:color="auto"/>
      </w:divBdr>
    </w:div>
    <w:div w:id="603658641">
      <w:bodyDiv w:val="1"/>
      <w:marLeft w:val="0"/>
      <w:marRight w:val="0"/>
      <w:marTop w:val="0"/>
      <w:marBottom w:val="0"/>
      <w:divBdr>
        <w:top w:val="none" w:sz="0" w:space="0" w:color="auto"/>
        <w:left w:val="none" w:sz="0" w:space="0" w:color="auto"/>
        <w:bottom w:val="none" w:sz="0" w:space="0" w:color="auto"/>
        <w:right w:val="none" w:sz="0" w:space="0" w:color="auto"/>
      </w:divBdr>
    </w:div>
    <w:div w:id="708071243">
      <w:bodyDiv w:val="1"/>
      <w:marLeft w:val="0"/>
      <w:marRight w:val="0"/>
      <w:marTop w:val="0"/>
      <w:marBottom w:val="0"/>
      <w:divBdr>
        <w:top w:val="none" w:sz="0" w:space="0" w:color="auto"/>
        <w:left w:val="none" w:sz="0" w:space="0" w:color="auto"/>
        <w:bottom w:val="none" w:sz="0" w:space="0" w:color="auto"/>
        <w:right w:val="none" w:sz="0" w:space="0" w:color="auto"/>
      </w:divBdr>
    </w:div>
    <w:div w:id="781655637">
      <w:bodyDiv w:val="1"/>
      <w:marLeft w:val="0"/>
      <w:marRight w:val="0"/>
      <w:marTop w:val="0"/>
      <w:marBottom w:val="0"/>
      <w:divBdr>
        <w:top w:val="none" w:sz="0" w:space="0" w:color="auto"/>
        <w:left w:val="none" w:sz="0" w:space="0" w:color="auto"/>
        <w:bottom w:val="none" w:sz="0" w:space="0" w:color="auto"/>
        <w:right w:val="none" w:sz="0" w:space="0" w:color="auto"/>
      </w:divBdr>
    </w:div>
    <w:div w:id="865950976">
      <w:bodyDiv w:val="1"/>
      <w:marLeft w:val="0"/>
      <w:marRight w:val="0"/>
      <w:marTop w:val="0"/>
      <w:marBottom w:val="0"/>
      <w:divBdr>
        <w:top w:val="none" w:sz="0" w:space="0" w:color="auto"/>
        <w:left w:val="none" w:sz="0" w:space="0" w:color="auto"/>
        <w:bottom w:val="none" w:sz="0" w:space="0" w:color="auto"/>
        <w:right w:val="none" w:sz="0" w:space="0" w:color="auto"/>
      </w:divBdr>
    </w:div>
    <w:div w:id="927352464">
      <w:bodyDiv w:val="1"/>
      <w:marLeft w:val="0"/>
      <w:marRight w:val="0"/>
      <w:marTop w:val="0"/>
      <w:marBottom w:val="0"/>
      <w:divBdr>
        <w:top w:val="none" w:sz="0" w:space="0" w:color="auto"/>
        <w:left w:val="none" w:sz="0" w:space="0" w:color="auto"/>
        <w:bottom w:val="none" w:sz="0" w:space="0" w:color="auto"/>
        <w:right w:val="none" w:sz="0" w:space="0" w:color="auto"/>
      </w:divBdr>
    </w:div>
    <w:div w:id="1055738871">
      <w:bodyDiv w:val="1"/>
      <w:marLeft w:val="0"/>
      <w:marRight w:val="0"/>
      <w:marTop w:val="0"/>
      <w:marBottom w:val="0"/>
      <w:divBdr>
        <w:top w:val="none" w:sz="0" w:space="0" w:color="auto"/>
        <w:left w:val="none" w:sz="0" w:space="0" w:color="auto"/>
        <w:bottom w:val="none" w:sz="0" w:space="0" w:color="auto"/>
        <w:right w:val="none" w:sz="0" w:space="0" w:color="auto"/>
      </w:divBdr>
    </w:div>
    <w:div w:id="1138496533">
      <w:bodyDiv w:val="1"/>
      <w:marLeft w:val="0"/>
      <w:marRight w:val="0"/>
      <w:marTop w:val="0"/>
      <w:marBottom w:val="0"/>
      <w:divBdr>
        <w:top w:val="none" w:sz="0" w:space="0" w:color="auto"/>
        <w:left w:val="none" w:sz="0" w:space="0" w:color="auto"/>
        <w:bottom w:val="none" w:sz="0" w:space="0" w:color="auto"/>
        <w:right w:val="none" w:sz="0" w:space="0" w:color="auto"/>
      </w:divBdr>
    </w:div>
    <w:div w:id="1232961141">
      <w:bodyDiv w:val="1"/>
      <w:marLeft w:val="0"/>
      <w:marRight w:val="0"/>
      <w:marTop w:val="0"/>
      <w:marBottom w:val="0"/>
      <w:divBdr>
        <w:top w:val="none" w:sz="0" w:space="0" w:color="auto"/>
        <w:left w:val="none" w:sz="0" w:space="0" w:color="auto"/>
        <w:bottom w:val="none" w:sz="0" w:space="0" w:color="auto"/>
        <w:right w:val="none" w:sz="0" w:space="0" w:color="auto"/>
      </w:divBdr>
    </w:div>
    <w:div w:id="1438064423">
      <w:bodyDiv w:val="1"/>
      <w:marLeft w:val="0"/>
      <w:marRight w:val="0"/>
      <w:marTop w:val="0"/>
      <w:marBottom w:val="0"/>
      <w:divBdr>
        <w:top w:val="none" w:sz="0" w:space="0" w:color="auto"/>
        <w:left w:val="none" w:sz="0" w:space="0" w:color="auto"/>
        <w:bottom w:val="none" w:sz="0" w:space="0" w:color="auto"/>
        <w:right w:val="none" w:sz="0" w:space="0" w:color="auto"/>
      </w:divBdr>
    </w:div>
    <w:div w:id="1514613201">
      <w:bodyDiv w:val="1"/>
      <w:marLeft w:val="0"/>
      <w:marRight w:val="0"/>
      <w:marTop w:val="0"/>
      <w:marBottom w:val="0"/>
      <w:divBdr>
        <w:top w:val="none" w:sz="0" w:space="0" w:color="auto"/>
        <w:left w:val="none" w:sz="0" w:space="0" w:color="auto"/>
        <w:bottom w:val="none" w:sz="0" w:space="0" w:color="auto"/>
        <w:right w:val="none" w:sz="0" w:space="0" w:color="auto"/>
      </w:divBdr>
    </w:div>
    <w:div w:id="1652830252">
      <w:bodyDiv w:val="1"/>
      <w:marLeft w:val="0"/>
      <w:marRight w:val="0"/>
      <w:marTop w:val="0"/>
      <w:marBottom w:val="0"/>
      <w:divBdr>
        <w:top w:val="none" w:sz="0" w:space="0" w:color="auto"/>
        <w:left w:val="none" w:sz="0" w:space="0" w:color="auto"/>
        <w:bottom w:val="none" w:sz="0" w:space="0" w:color="auto"/>
        <w:right w:val="none" w:sz="0" w:space="0" w:color="auto"/>
      </w:divBdr>
    </w:div>
    <w:div w:id="1656102891">
      <w:bodyDiv w:val="1"/>
      <w:marLeft w:val="0"/>
      <w:marRight w:val="0"/>
      <w:marTop w:val="0"/>
      <w:marBottom w:val="0"/>
      <w:divBdr>
        <w:top w:val="none" w:sz="0" w:space="0" w:color="auto"/>
        <w:left w:val="none" w:sz="0" w:space="0" w:color="auto"/>
        <w:bottom w:val="none" w:sz="0" w:space="0" w:color="auto"/>
        <w:right w:val="none" w:sz="0" w:space="0" w:color="auto"/>
      </w:divBdr>
    </w:div>
    <w:div w:id="1677343827">
      <w:bodyDiv w:val="1"/>
      <w:marLeft w:val="0"/>
      <w:marRight w:val="0"/>
      <w:marTop w:val="0"/>
      <w:marBottom w:val="0"/>
      <w:divBdr>
        <w:top w:val="none" w:sz="0" w:space="0" w:color="auto"/>
        <w:left w:val="none" w:sz="0" w:space="0" w:color="auto"/>
        <w:bottom w:val="none" w:sz="0" w:space="0" w:color="auto"/>
        <w:right w:val="none" w:sz="0" w:space="0" w:color="auto"/>
      </w:divBdr>
    </w:div>
    <w:div w:id="1701737652">
      <w:bodyDiv w:val="1"/>
      <w:marLeft w:val="0"/>
      <w:marRight w:val="0"/>
      <w:marTop w:val="0"/>
      <w:marBottom w:val="0"/>
      <w:divBdr>
        <w:top w:val="none" w:sz="0" w:space="0" w:color="auto"/>
        <w:left w:val="none" w:sz="0" w:space="0" w:color="auto"/>
        <w:bottom w:val="none" w:sz="0" w:space="0" w:color="auto"/>
        <w:right w:val="none" w:sz="0" w:space="0" w:color="auto"/>
      </w:divBdr>
    </w:div>
    <w:div w:id="1740011038">
      <w:bodyDiv w:val="1"/>
      <w:marLeft w:val="0"/>
      <w:marRight w:val="0"/>
      <w:marTop w:val="0"/>
      <w:marBottom w:val="0"/>
      <w:divBdr>
        <w:top w:val="none" w:sz="0" w:space="0" w:color="auto"/>
        <w:left w:val="none" w:sz="0" w:space="0" w:color="auto"/>
        <w:bottom w:val="none" w:sz="0" w:space="0" w:color="auto"/>
        <w:right w:val="none" w:sz="0" w:space="0" w:color="auto"/>
      </w:divBdr>
    </w:div>
    <w:div w:id="1900435965">
      <w:bodyDiv w:val="1"/>
      <w:marLeft w:val="0"/>
      <w:marRight w:val="0"/>
      <w:marTop w:val="0"/>
      <w:marBottom w:val="0"/>
      <w:divBdr>
        <w:top w:val="none" w:sz="0" w:space="0" w:color="auto"/>
        <w:left w:val="none" w:sz="0" w:space="0" w:color="auto"/>
        <w:bottom w:val="none" w:sz="0" w:space="0" w:color="auto"/>
        <w:right w:val="none" w:sz="0" w:space="0" w:color="auto"/>
      </w:divBdr>
    </w:div>
    <w:div w:id="1914074291">
      <w:bodyDiv w:val="1"/>
      <w:marLeft w:val="0"/>
      <w:marRight w:val="0"/>
      <w:marTop w:val="0"/>
      <w:marBottom w:val="0"/>
      <w:divBdr>
        <w:top w:val="none" w:sz="0" w:space="0" w:color="auto"/>
        <w:left w:val="none" w:sz="0" w:space="0" w:color="auto"/>
        <w:bottom w:val="none" w:sz="0" w:space="0" w:color="auto"/>
        <w:right w:val="none" w:sz="0" w:space="0" w:color="auto"/>
      </w:divBdr>
    </w:div>
    <w:div w:id="20951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csanroman</dc:creator>
  <cp:keywords/>
  <dc:description/>
  <cp:lastModifiedBy>CSanRoman</cp:lastModifiedBy>
  <cp:revision>26</cp:revision>
  <dcterms:created xsi:type="dcterms:W3CDTF">2015-06-24T13:26:00Z</dcterms:created>
  <dcterms:modified xsi:type="dcterms:W3CDTF">2017-11-17T15:16:00Z</dcterms:modified>
</cp:coreProperties>
</file>