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24" w:rsidRPr="00F5088D" w:rsidRDefault="00A35C24" w:rsidP="00A35C24">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A35C24" w:rsidRPr="00F5088D" w:rsidRDefault="00A35C24" w:rsidP="00A35C24">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b/>
          <w:sz w:val="18"/>
          <w:szCs w:val="18"/>
          <w:lang w:eastAsia="es-ES"/>
        </w:rPr>
        <w:t>PROCESO DE CONTRATACIÓN CAS N°</w:t>
      </w:r>
      <w:r w:rsidRPr="00F5088D">
        <w:rPr>
          <w:rFonts w:ascii="Calibri" w:eastAsia="Times New Roman" w:hAnsi="Calibri" w:cs="Times New Roman"/>
          <w:sz w:val="18"/>
          <w:szCs w:val="18"/>
          <w:lang w:eastAsia="es-ES"/>
        </w:rPr>
        <w:t xml:space="preserve"> </w:t>
      </w:r>
      <w:r w:rsidRPr="00610073">
        <w:rPr>
          <w:rFonts w:ascii="Calibri" w:eastAsia="Times New Roman" w:hAnsi="Calibri" w:cs="Times New Roman"/>
          <w:b/>
          <w:sz w:val="18"/>
          <w:szCs w:val="18"/>
          <w:lang w:eastAsia="es-ES"/>
        </w:rPr>
        <w:t>0</w:t>
      </w:r>
      <w:r>
        <w:rPr>
          <w:rFonts w:ascii="Calibri" w:eastAsia="Times New Roman" w:hAnsi="Calibri" w:cs="Times New Roman"/>
          <w:b/>
          <w:sz w:val="18"/>
          <w:szCs w:val="18"/>
          <w:lang w:eastAsia="es-ES"/>
        </w:rPr>
        <w:t>6</w:t>
      </w:r>
      <w:r w:rsidRPr="00610073">
        <w:rPr>
          <w:rFonts w:ascii="Calibri" w:eastAsia="Times New Roman" w:hAnsi="Calibri" w:cs="Times New Roman"/>
          <w:b/>
          <w:sz w:val="18"/>
          <w:szCs w:val="18"/>
          <w:lang w:eastAsia="es-ES"/>
        </w:rPr>
        <w:t>-2019-</w:t>
      </w:r>
      <w:r w:rsidRPr="00F5088D">
        <w:rPr>
          <w:rFonts w:ascii="Calibri" w:eastAsia="Times New Roman" w:hAnsi="Calibri" w:cs="Times New Roman"/>
          <w:b/>
          <w:sz w:val="18"/>
          <w:szCs w:val="18"/>
          <w:lang w:eastAsia="es-ES"/>
        </w:rPr>
        <w:t>GRC</w:t>
      </w:r>
    </w:p>
    <w:p w:rsidR="00A35C24" w:rsidRPr="00F5088D" w:rsidRDefault="00A35C24" w:rsidP="00A35C24">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A35C24" w:rsidRPr="00F5088D" w:rsidRDefault="00A35C24" w:rsidP="00A35C24">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05 EVALUADORES DE MANEJO</w:t>
      </w:r>
    </w:p>
    <w:p w:rsidR="00A35C24" w:rsidRPr="00F5088D" w:rsidRDefault="00A35C24" w:rsidP="00A35C24">
      <w:pPr>
        <w:spacing w:after="0" w:line="240" w:lineRule="auto"/>
        <w:rPr>
          <w:rFonts w:ascii="Calibri" w:eastAsia="Times New Roman" w:hAnsi="Calibri" w:cs="Times New Roman"/>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sz w:val="18"/>
          <w:szCs w:val="18"/>
          <w:lang w:eastAsia="es-ES"/>
        </w:rPr>
        <w:t>Contratar los servicios de 05 EVALUADORES DE MANEJO</w:t>
      </w: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A35C24" w:rsidRPr="00F5088D" w:rsidRDefault="00A35C24" w:rsidP="00A35C2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GERENCIA REGIONAL DE TRANSPORTES Y COMUNICACIONES</w:t>
      </w: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A35C24" w:rsidRPr="00F5088D" w:rsidRDefault="00A35C24" w:rsidP="00A35C2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A35C24" w:rsidRPr="00F5088D" w:rsidRDefault="00A35C24" w:rsidP="00A35C2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Decreto Supremo N° 003-2018-TR – Establecen las disposiciones para el registro y difusión de las ofertas laborales del Estado.</w:t>
      </w:r>
    </w:p>
    <w:p w:rsidR="00A35C24" w:rsidRPr="00F5088D" w:rsidRDefault="00A35C24" w:rsidP="00A35C2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d. Las demás disposiciones que regulen el Contrato Administrativo de Servicios</w:t>
      </w:r>
    </w:p>
    <w:p w:rsidR="00A35C24" w:rsidRPr="00F5088D" w:rsidRDefault="00A35C24" w:rsidP="00A35C24">
      <w:pPr>
        <w:spacing w:after="0" w:line="120" w:lineRule="auto"/>
        <w:rPr>
          <w:rFonts w:ascii="Calibri" w:eastAsia="Times New Roman" w:hAnsi="Calibri" w:cs="Times New Roman"/>
          <w:b/>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A35C2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52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A35C2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52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line="240" w:lineRule="auto"/>
              <w:contextualSpacing/>
              <w:jc w:val="both"/>
              <w:rPr>
                <w:rFonts w:ascii="Calibri" w:eastAsia="Times New Roman" w:hAnsi="Calibri" w:cs="Arial"/>
                <w:sz w:val="18"/>
                <w:szCs w:val="18"/>
                <w:lang w:val="es-PE" w:eastAsia="es-ES"/>
              </w:rPr>
            </w:pPr>
            <w:r w:rsidRPr="00F5088D">
              <w:rPr>
                <w:rFonts w:ascii="Calibri" w:eastAsia="Times New Roman" w:hAnsi="Calibri" w:cs="Arial"/>
                <w:sz w:val="18"/>
                <w:szCs w:val="18"/>
                <w:lang w:val="es-PE" w:eastAsia="es-ES"/>
              </w:rPr>
              <w:t>Mínimo dos (02) años de experiencia en el sector transporte de entidades públicas y/o privadas.</w:t>
            </w:r>
          </w:p>
        </w:tc>
      </w:tr>
      <w:tr w:rsidR="00A35C2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52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responsabilidad, tolerancia a la presión, comunicación efectiva.</w:t>
            </w:r>
          </w:p>
        </w:tc>
      </w:tr>
      <w:tr w:rsidR="00A35C2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52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Estudios técnicos concluidos.</w:t>
            </w:r>
          </w:p>
        </w:tc>
      </w:tr>
      <w:tr w:rsidR="00A35C2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52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talleres en seguridad vial, Reglamento Nacional de Tránsito, Reglamento Nacional de Licencias de Conducir y/o afines.</w:t>
            </w:r>
          </w:p>
        </w:tc>
      </w:tr>
      <w:tr w:rsidR="00A35C24" w:rsidRPr="00F5088D" w:rsidTr="0009696B">
        <w:trPr>
          <w:trHeight w:val="593"/>
        </w:trPr>
        <w:tc>
          <w:tcPr>
            <w:tcW w:w="351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5210" w:type="dxa"/>
            <w:tcBorders>
              <w:top w:val="single" w:sz="4" w:space="0" w:color="auto"/>
              <w:left w:val="single" w:sz="4" w:space="0" w:color="auto"/>
              <w:bottom w:val="single" w:sz="4" w:space="0" w:color="auto"/>
              <w:right w:val="single" w:sz="4" w:space="0" w:color="auto"/>
            </w:tcBorders>
          </w:tcPr>
          <w:p w:rsidR="00A35C24" w:rsidRPr="00F5088D" w:rsidRDefault="00A35C24" w:rsidP="0009696B">
            <w:pPr>
              <w:spacing w:after="0" w:line="240" w:lineRule="auto"/>
              <w:contextualSpacing/>
              <w:jc w:val="both"/>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de Ofimática. </w:t>
            </w:r>
            <w:r w:rsidRPr="00F5088D">
              <w:rPr>
                <w:rFonts w:ascii="Calibri" w:eastAsia="Times New Roman" w:hAnsi="Calibri" w:cs="Arial"/>
                <w:sz w:val="18"/>
                <w:szCs w:val="18"/>
                <w:lang w:val="es-PE" w:eastAsia="es-ES"/>
              </w:rPr>
              <w:t>Contar con licencia de conducir vigente AIIB o superior</w:t>
            </w:r>
            <w:r w:rsidRPr="00F5088D">
              <w:rPr>
                <w:rFonts w:ascii="Calibri" w:eastAsia="Calibri" w:hAnsi="Calibri" w:cs="Times New Roman"/>
                <w:sz w:val="18"/>
                <w:szCs w:val="18"/>
                <w:lang w:eastAsia="es-ES"/>
              </w:rPr>
              <w:t>. No contar con papeletas firmes pendientes de pago.</w:t>
            </w:r>
          </w:p>
        </w:tc>
      </w:tr>
    </w:tbl>
    <w:p w:rsidR="00A35C24" w:rsidRPr="00F5088D" w:rsidRDefault="00A35C24" w:rsidP="00A35C24">
      <w:pPr>
        <w:spacing w:after="0" w:line="120" w:lineRule="auto"/>
        <w:rPr>
          <w:rFonts w:ascii="Calibri" w:eastAsia="Times New Roman" w:hAnsi="Calibri" w:cs="Times New Roman"/>
          <w:b/>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1. Responsable de la evaluación de manejo de los postulantes de acuerdo a la categoría a la que se postula.</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2. Llenar los formatos de evaluación de manejo del postulante en forma clara y sin enmendaduras.</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3. Entregar al coordinador informes con mejoras que optimicen la atención de los usuarios que presenten reclamos durante o después del examen de manejo.</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4. Realizar charlas informativas a los postulantes sobre la evaluación en el circuito cerrado de manejo, así como en la vía pública.</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5. Apoyar en el ingreso y salida de vehículos en el circuito cerrado.</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6. Otras funciones encomendadas por la Gerencia Regional de Transportes y Comunicaciones.</w:t>
      </w:r>
    </w:p>
    <w:p w:rsidR="00A35C24" w:rsidRPr="00F5088D" w:rsidRDefault="00A35C24" w:rsidP="00A35C24">
      <w:pPr>
        <w:spacing w:after="0" w:line="240" w:lineRule="auto"/>
        <w:jc w:val="both"/>
        <w:rPr>
          <w:rFonts w:ascii="Calibri" w:eastAsia="Times New Roman" w:hAnsi="Calibri" w:cs="Times New Roman"/>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A35C24" w:rsidRPr="00F5088D" w:rsidTr="0009696B">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F5088D" w:rsidRDefault="00A35C24"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F5088D" w:rsidRDefault="00A35C24"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A35C24"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A35C24" w:rsidRPr="00F5088D" w:rsidTr="0009696B">
        <w:tc>
          <w:tcPr>
            <w:tcW w:w="4889" w:type="dxa"/>
            <w:tcBorders>
              <w:top w:val="single" w:sz="4" w:space="0" w:color="auto"/>
              <w:left w:val="single" w:sz="4" w:space="0" w:color="auto"/>
              <w:bottom w:val="single" w:sz="4" w:space="0" w:color="auto"/>
              <w:right w:val="single" w:sz="4" w:space="0" w:color="auto"/>
            </w:tcBorders>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A35C24" w:rsidRPr="00F5088D" w:rsidRDefault="00A35C24"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su suscripción</w:t>
            </w:r>
          </w:p>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Término: 30.</w:t>
            </w:r>
            <w:r>
              <w:rPr>
                <w:rFonts w:ascii="Calibri" w:eastAsia="Calibri" w:hAnsi="Calibri" w:cs="Times New Roman"/>
                <w:sz w:val="18"/>
                <w:szCs w:val="18"/>
                <w:lang w:eastAsia="es-ES"/>
              </w:rPr>
              <w:t>12</w:t>
            </w:r>
            <w:r w:rsidRPr="00F5088D">
              <w:rPr>
                <w:rFonts w:ascii="Calibri" w:eastAsia="Calibri" w:hAnsi="Calibri" w:cs="Times New Roman"/>
                <w:sz w:val="18"/>
                <w:szCs w:val="18"/>
                <w:lang w:eastAsia="es-ES"/>
              </w:rPr>
              <w:t>.201</w:t>
            </w:r>
            <w:r>
              <w:rPr>
                <w:rFonts w:ascii="Calibri" w:eastAsia="Calibri" w:hAnsi="Calibri" w:cs="Times New Roman"/>
                <w:sz w:val="18"/>
                <w:szCs w:val="18"/>
                <w:lang w:eastAsia="es-ES"/>
              </w:rPr>
              <w:t>9</w:t>
            </w:r>
          </w:p>
        </w:tc>
      </w:tr>
      <w:tr w:rsidR="00A35C24" w:rsidRPr="00F5088D" w:rsidTr="0009696B">
        <w:tc>
          <w:tcPr>
            <w:tcW w:w="4889" w:type="dxa"/>
            <w:tcBorders>
              <w:top w:val="single" w:sz="4" w:space="0" w:color="auto"/>
              <w:left w:val="single" w:sz="4" w:space="0" w:color="auto"/>
              <w:bottom w:val="single" w:sz="4" w:space="0" w:color="auto"/>
              <w:right w:val="single" w:sz="4" w:space="0" w:color="auto"/>
            </w:tcBorders>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A35C24" w:rsidRPr="00F5088D" w:rsidRDefault="00A35C24"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2,000.00 (Dos mil y 00/100 Soles).Incluyen los montos y afiliaciones de ley, así como toda deducción aplicable al trabajador.</w:t>
            </w:r>
          </w:p>
        </w:tc>
      </w:tr>
      <w:tr w:rsidR="00A35C24"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A35C24" w:rsidRPr="00F5088D" w:rsidRDefault="00A35C24" w:rsidP="0009696B">
            <w:pPr>
              <w:spacing w:after="0"/>
              <w:rPr>
                <w:rFonts w:ascii="Calibri" w:eastAsia="Calibri" w:hAnsi="Calibri" w:cs="Times New Roman"/>
                <w:sz w:val="18"/>
                <w:szCs w:val="18"/>
                <w:lang w:eastAsia="es-ES"/>
              </w:rPr>
            </w:pPr>
          </w:p>
        </w:tc>
      </w:tr>
    </w:tbl>
    <w:p w:rsidR="00A35C24" w:rsidRDefault="00A35C24" w:rsidP="00A35C24">
      <w:pPr>
        <w:spacing w:after="0" w:line="240" w:lineRule="auto"/>
        <w:rPr>
          <w:rFonts w:ascii="Calibri" w:eastAsia="Times New Roman" w:hAnsi="Calibri" w:cs="Times New Roman"/>
          <w:b/>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lastRenderedPageBreak/>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A35C2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tcPr>
          <w:p w:rsidR="00A35C24" w:rsidRPr="00C04D72" w:rsidRDefault="00A35C24" w:rsidP="0009696B">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A35C24" w:rsidRDefault="00A35C24"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A35C24" w:rsidRPr="00C04D72" w:rsidRDefault="00A35C24"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A35C24" w:rsidRDefault="00A35C24"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A35C24" w:rsidRPr="00C04D72" w:rsidRDefault="00A35C24"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A35C24" w:rsidRPr="00C04D72" w:rsidRDefault="00A35C24"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A35C24" w:rsidRPr="00C04D72" w:rsidRDefault="00A35C24" w:rsidP="0009696B">
            <w:pPr>
              <w:spacing w:after="0"/>
              <w:rPr>
                <w:rFonts w:ascii="Calibri" w:eastAsia="Times New Roman" w:hAnsi="Calibri" w:cs="Times New Roman"/>
                <w:sz w:val="20"/>
                <w:szCs w:val="20"/>
                <w:lang w:eastAsia="es-ES"/>
              </w:rPr>
            </w:pPr>
          </w:p>
          <w:p w:rsidR="00A35C24" w:rsidRPr="00C04D72" w:rsidRDefault="00A35C24" w:rsidP="0009696B">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A35C24" w:rsidRPr="00C04D72" w:rsidTr="0009696B">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A35C24" w:rsidRPr="00C04D72" w:rsidRDefault="00A35C24" w:rsidP="0009696B">
            <w:pPr>
              <w:spacing w:after="0"/>
              <w:rPr>
                <w:rFonts w:ascii="Calibri" w:eastAsia="Times New Roman" w:hAnsi="Calibri" w:cs="Times New Roman"/>
                <w:sz w:val="20"/>
                <w:szCs w:val="20"/>
                <w:lang w:eastAsia="es-ES"/>
              </w:rPr>
            </w:pP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A35C24" w:rsidRPr="00C04D72" w:rsidTr="0009696B">
        <w:trPr>
          <w:trHeight w:val="551"/>
        </w:trPr>
        <w:tc>
          <w:tcPr>
            <w:tcW w:w="4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A35C24" w:rsidRPr="00C04D72" w:rsidRDefault="00A35C24" w:rsidP="0009696B">
            <w:pPr>
              <w:spacing w:after="0"/>
              <w:rPr>
                <w:rFonts w:ascii="Calibri" w:eastAsia="Calibri" w:hAnsi="Calibri" w:cs="Times New Roman"/>
              </w:rPr>
            </w:pP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35C24" w:rsidRDefault="00A35C24"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A35C24" w:rsidRPr="00C04D72" w:rsidRDefault="00A35C24"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35C24" w:rsidRPr="00C04D72" w:rsidRDefault="00A35C2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A35C24" w:rsidRPr="00C04D72" w:rsidRDefault="00A35C2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A35C2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tcPr>
          <w:p w:rsidR="00A35C24" w:rsidRPr="00C04D72" w:rsidRDefault="00A35C24" w:rsidP="0009696B">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5C24" w:rsidRPr="00C04D72" w:rsidRDefault="00A35C24" w:rsidP="0009696B">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35C24" w:rsidRPr="00C04D72" w:rsidRDefault="00A35C24" w:rsidP="0009696B">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A35C24" w:rsidRPr="00C04D72" w:rsidRDefault="00A35C24" w:rsidP="0009696B">
            <w:pPr>
              <w:spacing w:after="0"/>
              <w:rPr>
                <w:rFonts w:ascii="Calibri" w:eastAsia="Times New Roman" w:hAnsi="Calibri" w:cs="Times New Roman"/>
                <w:sz w:val="20"/>
                <w:szCs w:val="20"/>
                <w:lang w:eastAsia="es-ES"/>
              </w:rPr>
            </w:pPr>
          </w:p>
        </w:tc>
      </w:tr>
    </w:tbl>
    <w:p w:rsidR="00A35C24" w:rsidRDefault="00A35C24" w:rsidP="00A35C24">
      <w:pPr>
        <w:spacing w:after="0" w:line="240" w:lineRule="auto"/>
        <w:rPr>
          <w:rFonts w:ascii="Calibri" w:eastAsia="Times New Roman" w:hAnsi="Calibri" w:cs="Times New Roman"/>
          <w:b/>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A35C24" w:rsidRPr="00F5088D" w:rsidRDefault="00A35C24" w:rsidP="00A35C24">
      <w:pPr>
        <w:spacing w:after="0" w:line="120" w:lineRule="auto"/>
        <w:rPr>
          <w:rFonts w:ascii="Calibri" w:eastAsia="Times New Roman" w:hAnsi="Calibri" w:cs="Times New Roman"/>
          <w:b/>
          <w:sz w:val="18"/>
          <w:szCs w:val="18"/>
          <w:lang w:eastAsia="es-ES"/>
        </w:rPr>
      </w:pPr>
    </w:p>
    <w:p w:rsidR="00A35C24" w:rsidRPr="00F5088D" w:rsidRDefault="00A35C24" w:rsidP="00A35C2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A35C24" w:rsidRPr="00F5088D" w:rsidRDefault="00A35C24" w:rsidP="00A35C24">
      <w:pPr>
        <w:spacing w:after="0" w:line="120" w:lineRule="auto"/>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A35C24" w:rsidRPr="00C04D72" w:rsidTr="0009696B">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A35C24"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A35C24"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p>
        </w:tc>
      </w:tr>
      <w:tr w:rsidR="00A35C24"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A35C24"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A35C24"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64</w:t>
            </w:r>
          </w:p>
        </w:tc>
        <w:tc>
          <w:tcPr>
            <w:tcW w:w="1360" w:type="dxa"/>
            <w:tcBorders>
              <w:top w:val="nil"/>
              <w:left w:val="nil"/>
              <w:bottom w:val="single" w:sz="8" w:space="0" w:color="auto"/>
              <w:right w:val="single" w:sz="8"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A35C24"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30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A35C24" w:rsidRPr="00C04D72" w:rsidRDefault="00A35C2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A35C24" w:rsidRPr="00C04D72" w:rsidTr="0009696B">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A35C24" w:rsidRPr="00C04D72" w:rsidRDefault="00A35C2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A35C24" w:rsidRPr="00C04D72" w:rsidRDefault="00A35C2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A35C24" w:rsidRPr="00C04D72" w:rsidRDefault="00A35C24"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A35C24" w:rsidRPr="00577EC5" w:rsidRDefault="00A35C24" w:rsidP="0009696B">
            <w:pPr>
              <w:spacing w:after="0"/>
              <w:jc w:val="center"/>
              <w:rPr>
                <w:rFonts w:ascii="Calibri" w:eastAsia="Times New Roman" w:hAnsi="Calibri" w:cs="Arial"/>
                <w:b/>
                <w:color w:val="000000"/>
                <w:sz w:val="20"/>
                <w:szCs w:val="20"/>
                <w:lang w:val="es-MX" w:eastAsia="es-MX"/>
              </w:rPr>
            </w:pPr>
            <w:r w:rsidRPr="00577EC5">
              <w:rPr>
                <w:rFonts w:ascii="Calibri" w:eastAsia="Times New Roman" w:hAnsi="Calibri" w:cs="Arial"/>
                <w:b/>
                <w:color w:val="000000"/>
                <w:sz w:val="20"/>
                <w:szCs w:val="20"/>
                <w:lang w:val="es-MX" w:eastAsia="es-MX"/>
              </w:rPr>
              <w:t>100</w:t>
            </w:r>
          </w:p>
        </w:tc>
      </w:tr>
    </w:tbl>
    <w:p w:rsidR="00A35C24" w:rsidRPr="00F5088D" w:rsidRDefault="00A35C24" w:rsidP="00A35C24">
      <w:pPr>
        <w:spacing w:after="0" w:line="120" w:lineRule="auto"/>
        <w:rPr>
          <w:rFonts w:ascii="Calibri" w:eastAsia="Times New Roman" w:hAnsi="Calibri" w:cs="Times New Roman"/>
          <w:sz w:val="18"/>
          <w:szCs w:val="18"/>
          <w:u w:val="single"/>
          <w:lang w:eastAsia="es-ES"/>
        </w:rPr>
      </w:pPr>
    </w:p>
    <w:p w:rsidR="00A35C24" w:rsidRPr="00F5088D" w:rsidRDefault="00A35C24" w:rsidP="00A35C24">
      <w:pPr>
        <w:spacing w:after="0" w:line="120" w:lineRule="auto"/>
        <w:rPr>
          <w:rFonts w:ascii="Calibri" w:eastAsia="Times New Roman" w:hAnsi="Calibri" w:cs="Times New Roman"/>
          <w:sz w:val="18"/>
          <w:szCs w:val="18"/>
          <w:u w:val="single"/>
          <w:lang w:eastAsia="es-ES"/>
        </w:rPr>
      </w:pPr>
    </w:p>
    <w:p w:rsidR="00A35C24" w:rsidRPr="00F5088D" w:rsidRDefault="00A35C24" w:rsidP="00A35C2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w:t>
      </w:r>
      <w:proofErr w:type="spellStart"/>
      <w:r w:rsidRPr="00F5088D">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A35C24" w:rsidRPr="00F5088D" w:rsidRDefault="00A35C24" w:rsidP="00A35C24">
      <w:pPr>
        <w:spacing w:after="0" w:line="240" w:lineRule="auto"/>
        <w:ind w:hanging="142"/>
        <w:rPr>
          <w:rFonts w:ascii="Calibri" w:eastAsia="Times New Roman" w:hAnsi="Calibri" w:cs="Times New Roman"/>
          <w:b/>
          <w:sz w:val="18"/>
          <w:szCs w:val="18"/>
          <w:lang w:eastAsia="es-ES"/>
        </w:rPr>
      </w:pPr>
    </w:p>
    <w:p w:rsidR="00A35C24" w:rsidRPr="005E7280" w:rsidRDefault="00A35C24" w:rsidP="00A35C24">
      <w:pPr>
        <w:pStyle w:val="Prrafodelista"/>
        <w:numPr>
          <w:ilvl w:val="0"/>
          <w:numId w:val="1"/>
        </w:numPr>
        <w:spacing w:after="0" w:line="240" w:lineRule="auto"/>
        <w:jc w:val="both"/>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Puntajes para la Evaluación del Currículum Vitae</w:t>
      </w:r>
    </w:p>
    <w:p w:rsidR="00A35C24" w:rsidRPr="005E7280" w:rsidRDefault="00A35C24" w:rsidP="00A35C24">
      <w:pPr>
        <w:pStyle w:val="Prrafodelista"/>
        <w:spacing w:after="0" w:line="240" w:lineRule="auto"/>
        <w:ind w:left="218"/>
        <w:jc w:val="both"/>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tbl>
      <w:tblPr>
        <w:tblW w:w="7797" w:type="dxa"/>
        <w:tblInd w:w="-72" w:type="dxa"/>
        <w:tblCellMar>
          <w:left w:w="70" w:type="dxa"/>
          <w:right w:w="70" w:type="dxa"/>
        </w:tblCellMar>
        <w:tblLook w:val="04A0" w:firstRow="1" w:lastRow="0" w:firstColumn="1" w:lastColumn="0" w:noHBand="0" w:noVBand="1"/>
      </w:tblPr>
      <w:tblGrid>
        <w:gridCol w:w="5404"/>
        <w:gridCol w:w="674"/>
        <w:gridCol w:w="674"/>
        <w:gridCol w:w="1045"/>
      </w:tblGrid>
      <w:tr w:rsidR="00A35C24" w:rsidRPr="00F5088D" w:rsidTr="0009696B">
        <w:trPr>
          <w:trHeight w:val="357"/>
        </w:trPr>
        <w:tc>
          <w:tcPr>
            <w:tcW w:w="5404" w:type="dxa"/>
            <w:tcBorders>
              <w:top w:val="nil"/>
              <w:left w:val="nil"/>
              <w:bottom w:val="single" w:sz="4" w:space="0" w:color="auto"/>
              <w:right w:val="nil"/>
            </w:tcBorders>
            <w:noWrap/>
            <w:vAlign w:val="bottom"/>
            <w:hideMark/>
          </w:tcPr>
          <w:p w:rsidR="00A35C24" w:rsidRPr="00F5088D" w:rsidRDefault="00A35C24"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674" w:type="dxa"/>
            <w:tcBorders>
              <w:top w:val="nil"/>
              <w:left w:val="nil"/>
              <w:bottom w:val="single" w:sz="4" w:space="0" w:color="auto"/>
              <w:right w:val="nil"/>
            </w:tcBorders>
            <w:noWrap/>
            <w:vAlign w:val="bottom"/>
            <w:hideMark/>
          </w:tcPr>
          <w:p w:rsidR="00A35C24" w:rsidRPr="00F5088D" w:rsidRDefault="00A35C24" w:rsidP="0009696B">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A35C24" w:rsidRPr="00F5088D" w:rsidRDefault="00A35C24" w:rsidP="0009696B">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A35C24" w:rsidRPr="00F5088D" w:rsidRDefault="00A35C24" w:rsidP="0009696B">
            <w:pPr>
              <w:spacing w:after="0"/>
              <w:rPr>
                <w:rFonts w:ascii="Calibri" w:eastAsia="Calibri" w:hAnsi="Calibri" w:cs="Times New Roman"/>
                <w:sz w:val="18"/>
                <w:szCs w:val="18"/>
              </w:rPr>
            </w:pPr>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ESTUDIOS TÉCNICOS CONCLUIDOS.</w:t>
            </w:r>
          </w:p>
        </w:tc>
        <w:tc>
          <w:tcPr>
            <w:tcW w:w="674"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hideMark/>
          </w:tcPr>
          <w:p w:rsidR="00A35C24" w:rsidRPr="00F5088D" w:rsidRDefault="00A35C24" w:rsidP="0009696B">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A35C24" w:rsidRPr="00F5088D" w:rsidRDefault="00A35C24"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rPr>
            </w:pPr>
          </w:p>
        </w:tc>
      </w:tr>
      <w:tr w:rsidR="00A35C24" w:rsidRPr="00F5088D" w:rsidTr="0009696B">
        <w:trPr>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MAYOR A CUATRO (04) AÑOS EN LABORES SIMILARES EN EL SECTOR TRANSPORTE DE ENTIDADES DEL SECTOR PÚBLICO Y/O PRIVADO</w:t>
            </w:r>
            <w:r w:rsidRPr="00F5088D">
              <w:rPr>
                <w:rFonts w:ascii="Calibri" w:eastAsia="Times New Roman" w:hAnsi="Calibri" w:cs="Arial"/>
                <w:sz w:val="18"/>
                <w:szCs w:val="18"/>
                <w:lang w:val="es-PE" w:eastAsia="es-ES"/>
              </w:rPr>
              <w:t>.</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B2EF9">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2</w:t>
            </w:r>
            <w:r w:rsidR="000B2EF9">
              <w:rPr>
                <w:rFonts w:ascii="Calibri" w:eastAsia="Times New Roman" w:hAnsi="Calibri" w:cs="Times New Roman"/>
                <w:color w:val="000000"/>
                <w:sz w:val="18"/>
                <w:szCs w:val="18"/>
                <w:lang w:eastAsia="es-ES"/>
              </w:rPr>
              <w:t>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TRES (03) AÑOS 01 MES A CUATRO (04) AÑOS EN EL SECTOR TRANSPORTE DE ENTIDADES DEL SECTOR PÚBLICO Y/O PRIVADO.</w:t>
            </w:r>
          </w:p>
        </w:tc>
        <w:tc>
          <w:tcPr>
            <w:tcW w:w="674" w:type="dxa"/>
            <w:tcBorders>
              <w:top w:val="single" w:sz="4" w:space="0" w:color="auto"/>
              <w:left w:val="nil"/>
              <w:bottom w:val="single" w:sz="4" w:space="0" w:color="auto"/>
              <w:right w:val="single" w:sz="4" w:space="0" w:color="auto"/>
            </w:tcBorders>
            <w:noWrap/>
            <w:vAlign w:val="bottom"/>
            <w:hideMark/>
          </w:tcPr>
          <w:p w:rsidR="00A35C24" w:rsidRPr="00F5088D" w:rsidRDefault="000B2EF9"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A35C24" w:rsidRPr="00F5088D" w:rsidTr="0009696B">
        <w:trPr>
          <w:trHeight w:val="317"/>
        </w:trPr>
        <w:tc>
          <w:tcPr>
            <w:tcW w:w="6078" w:type="dxa"/>
            <w:gridSpan w:val="2"/>
            <w:tcBorders>
              <w:top w:val="nil"/>
              <w:left w:val="single" w:sz="4" w:space="0" w:color="auto"/>
              <w:bottom w:val="single" w:sz="4" w:space="0" w:color="auto"/>
              <w:right w:val="single" w:sz="4" w:space="0" w:color="auto"/>
            </w:tcBorders>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DOS (02) AÑOS A TRES (03) AÑOS EN EL SECTOR TRANSPORTE DE ENTIDADES DEL SECTOR PÚBLICO Y/O PRIVADO.</w:t>
            </w:r>
          </w:p>
        </w:tc>
        <w:tc>
          <w:tcPr>
            <w:tcW w:w="674" w:type="dxa"/>
            <w:tcBorders>
              <w:top w:val="nil"/>
              <w:left w:val="nil"/>
              <w:bottom w:val="single" w:sz="4" w:space="0" w:color="auto"/>
              <w:right w:val="single" w:sz="4" w:space="0" w:color="auto"/>
            </w:tcBorders>
            <w:noWrap/>
            <w:vAlign w:val="bottom"/>
            <w:hideMark/>
          </w:tcPr>
          <w:p w:rsidR="00A35C24" w:rsidRPr="00F5088D" w:rsidRDefault="000B2EF9"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A35C24" w:rsidRPr="00F5088D" w:rsidRDefault="000B2EF9" w:rsidP="0009696B">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rPr>
            </w:pPr>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TALLERES EN SEGURIDAD VIAL, REGLAMENTO NACIONAL DE TRÁNSITO, REGLAMENTO NACIONAL DE LICENCIAS DE CONDUCIR Y/O AFINES MAYORES A 221 HORAS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20</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TALLERES EN SEGURIDAD VIAL, REGLAMENTO NACIONAL DE TRÁNSITO, REGLAMENTO NACIONAL DE LICENCIAS DE CONDUCIR Y/O AFINES DE 151 A 220   HORAS</w:t>
            </w:r>
          </w:p>
        </w:tc>
        <w:tc>
          <w:tcPr>
            <w:tcW w:w="674"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19</w:t>
            </w:r>
          </w:p>
        </w:tc>
        <w:tc>
          <w:tcPr>
            <w:tcW w:w="1045"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 xml:space="preserve">CURSOS, SEMINARIOS Y/O TALLERES EN SEGURIDAD VIAL, REGLAMENTO NACIONAL DE TRÁNSITO, REGLAMENTO NACIONAL DE LICENCIAS DE CONDUCIR Y/O AFINES DE 80 A 150 HORAS </w:t>
            </w:r>
          </w:p>
        </w:tc>
        <w:tc>
          <w:tcPr>
            <w:tcW w:w="674"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18</w:t>
            </w:r>
          </w:p>
        </w:tc>
        <w:tc>
          <w:tcPr>
            <w:tcW w:w="1045"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A35C24"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bl>
    <w:p w:rsidR="00A35C24" w:rsidRPr="00F5088D" w:rsidRDefault="00A35C24" w:rsidP="00A35C24">
      <w:pPr>
        <w:spacing w:after="0" w:line="240" w:lineRule="auto"/>
        <w:rPr>
          <w:rFonts w:ascii="Calibri" w:eastAsia="Times New Roman" w:hAnsi="Calibri" w:cs="Times New Roman"/>
          <w:b/>
          <w:sz w:val="18"/>
          <w:szCs w:val="18"/>
          <w:lang w:eastAsia="es-ES"/>
        </w:rPr>
      </w:pPr>
    </w:p>
    <w:p w:rsidR="00A35C24" w:rsidRPr="00F5088D" w:rsidRDefault="00A35C24" w:rsidP="00A35C24">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A35C24" w:rsidRPr="00F5088D" w:rsidTr="0009696B">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A35C2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A35C2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A35C2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A35C2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A35C24"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A35C24"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A35C24" w:rsidRPr="00F5088D" w:rsidRDefault="00A35C2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A35C24" w:rsidRPr="00F5088D" w:rsidTr="0009696B">
        <w:trPr>
          <w:trHeight w:val="300"/>
        </w:trPr>
        <w:tc>
          <w:tcPr>
            <w:tcW w:w="5140" w:type="dxa"/>
            <w:tcBorders>
              <w:top w:val="single" w:sz="4" w:space="0" w:color="auto"/>
              <w:left w:val="single" w:sz="4" w:space="0" w:color="auto"/>
              <w:bottom w:val="single" w:sz="4" w:space="0" w:color="auto"/>
              <w:right w:val="nil"/>
            </w:tcBorders>
            <w:noWrap/>
            <w:vAlign w:val="bottom"/>
            <w:hideMark/>
          </w:tcPr>
          <w:p w:rsidR="00A35C24" w:rsidRPr="00F5088D" w:rsidRDefault="00A35C24" w:rsidP="0009696B">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A35C24" w:rsidRPr="00F5088D" w:rsidRDefault="00A35C24"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A35C24" w:rsidRPr="00F5088D" w:rsidRDefault="00A35C24" w:rsidP="00A35C24">
      <w:pPr>
        <w:spacing w:after="0" w:line="240" w:lineRule="auto"/>
        <w:rPr>
          <w:rFonts w:ascii="Calibri" w:eastAsia="Times New Roman" w:hAnsi="Calibri" w:cs="Times New Roman"/>
          <w:b/>
          <w:sz w:val="18"/>
          <w:szCs w:val="18"/>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A35C24" w:rsidRPr="00B207E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lastRenderedPageBreak/>
        <w:t>Anexo 01</w:t>
      </w:r>
      <w:bookmarkStart w:id="0" w:name="_GoBack"/>
      <w:bookmarkEnd w:id="0"/>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09696B">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r>
      <w:tr w:rsidR="00A35C24" w:rsidRPr="00B207E4" w:rsidTr="0009696B">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09696B">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09696B">
            <w:pPr>
              <w:spacing w:after="0"/>
              <w:ind w:left="142"/>
              <w:jc w:val="center"/>
              <w:rPr>
                <w:rFonts w:ascii="Calibri" w:eastAsia="Times New Roman" w:hAnsi="Calibri" w:cs="Arial"/>
                <w:sz w:val="18"/>
                <w:szCs w:val="18"/>
                <w:lang w:eastAsia="es-ES"/>
              </w:rPr>
            </w:pPr>
          </w:p>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09696B">
            <w:pPr>
              <w:spacing w:after="0"/>
              <w:ind w:left="142"/>
              <w:jc w:val="center"/>
              <w:rPr>
                <w:rFonts w:ascii="Calibri" w:eastAsia="Times New Roman" w:hAnsi="Calibri" w:cs="Arial"/>
                <w:sz w:val="18"/>
                <w:szCs w:val="18"/>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lastRenderedPageBreak/>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09696B">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09696B">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24" w:rsidRDefault="00A35C24" w:rsidP="00A35C24">
                                  <w:pPr>
                                    <w:jc w:val="center"/>
                                    <w:rPr>
                                      <w:highlight w:val="lightGray"/>
                                    </w:rPr>
                                  </w:pPr>
                                </w:p>
                                <w:p w:rsidR="00A35C24" w:rsidRDefault="00A35C2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A35C24" w:rsidRDefault="00A35C24" w:rsidP="00A35C24">
                            <w:pPr>
                              <w:jc w:val="center"/>
                              <w:rPr>
                                <w:highlight w:val="lightGray"/>
                              </w:rPr>
                            </w:pPr>
                          </w:p>
                          <w:p w:rsidR="00A35C24" w:rsidRDefault="00A35C2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A35C24" w:rsidRDefault="00A35C2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A35C24" w:rsidRDefault="00A35C2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A35C24" w:rsidRDefault="00A35C2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A35C24" w:rsidRDefault="00A35C2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09696B">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after="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09696B">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09696B">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r w:rsidR="00A35C24" w:rsidRPr="00B207E4" w:rsidTr="0009696B">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0B2EF9"/>
    <w:rsid w:val="007741FA"/>
    <w:rsid w:val="00A35C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2137</Words>
  <Characters>11757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2</cp:revision>
  <dcterms:created xsi:type="dcterms:W3CDTF">2019-08-21T14:28:00Z</dcterms:created>
  <dcterms:modified xsi:type="dcterms:W3CDTF">2019-08-21T14:33:00Z</dcterms:modified>
</cp:coreProperties>
</file>