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N° </w:t>
      </w:r>
      <w:r w:rsidR="001B1602">
        <w:rPr>
          <w:rFonts w:ascii="Arial Black" w:hAnsi="Arial Black"/>
        </w:rPr>
        <w:t>33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FC5E27">
        <w:rPr>
          <w:rFonts w:ascii="Arial" w:hAnsi="Arial" w:cs="Arial"/>
        </w:rPr>
        <w:t xml:space="preserve">ESPECIALISTA EN </w:t>
      </w:r>
      <w:r w:rsidR="001B1602">
        <w:rPr>
          <w:rFonts w:ascii="Arial" w:hAnsi="Arial" w:cs="Arial"/>
        </w:rPr>
        <w:t>DESARROLLO INMOBILIARIO Y PROCESOS para</w:t>
      </w:r>
      <w:r w:rsidR="002367CF">
        <w:rPr>
          <w:rFonts w:ascii="Arial" w:hAnsi="Arial" w:cs="Arial"/>
        </w:rPr>
        <w:t xml:space="preserve"> la </w:t>
      </w:r>
      <w:r w:rsidR="00760342">
        <w:rPr>
          <w:rFonts w:ascii="Arial" w:hAnsi="Arial" w:cs="Arial"/>
        </w:rPr>
        <w:t xml:space="preserve">OFICINA DE </w:t>
      </w:r>
      <w:r w:rsidR="00FC5E27">
        <w:rPr>
          <w:rFonts w:ascii="Arial" w:hAnsi="Arial" w:cs="Arial"/>
        </w:rPr>
        <w:t xml:space="preserve">GESTION </w:t>
      </w:r>
      <w:r w:rsidR="00E51187">
        <w:rPr>
          <w:rFonts w:ascii="Arial" w:hAnsi="Arial" w:cs="Arial"/>
        </w:rPr>
        <w:t>PATRIMONIAL.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E51187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1B1602" w:rsidRPr="008C2727" w:rsidTr="006532A1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  Colegiado con Grado de  Maestría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Gestión Pública, Derecho Administrativo o 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Título Profesional de Abogado Colegiado con estudios de Maestría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Gestión Pública, Derecho Administrativo o afines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concluidos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Título Profesional de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Abogado colegiado con estudios de Maestría en Gestión Pública, Derecho Administrativo o afines.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mayor a siete (07)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al menos dos (02) años de experiencia en el sector público en temas de bienes estatales. Experiencia 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>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25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Experiencia de  seis (06) años  a siete (07)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 al menos 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mínima de cinco (05) años a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seis (06) años 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 al menos 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Gestión de Bienes Estatales, Saneamiento Físico Legal, Derecho Administrativo, Derecho Registral, Derecho Inmobiliario, Gestión Pública,  y/o afines mayores a 450 horas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 y/o afines de 401 a 450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602" w:rsidRPr="008C2727" w:rsidRDefault="001B1602" w:rsidP="006532A1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 y/o afines de 350 a 400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C06236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</w:t>
            </w:r>
            <w:r w:rsidR="00C0623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onocimiento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C06236" w:rsidP="00C06236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5442A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1803B1" w:rsidP="001803B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1B1602" w:rsidRPr="008C2727" w:rsidTr="006532A1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 Colegiado con Grado de Maestría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Gestión Pública, Derecho Administrativo o 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793720" w:rsidP="000F78FC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 w:rsidR="000F78F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y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 (02)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793720" w:rsidP="000F78FC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</w:t>
            </w:r>
            <w:r w:rsidR="000F78FC">
              <w:rPr>
                <w:rFonts w:ascii="Arial" w:eastAsia="Calibri" w:hAnsi="Arial" w:cs="Arial"/>
                <w:sz w:val="18"/>
                <w:szCs w:val="18"/>
              </w:rPr>
              <w:t xml:space="preserve">menor </w:t>
            </w:r>
            <w:r w:rsidR="001803B1">
              <w:rPr>
                <w:rFonts w:ascii="Arial" w:eastAsia="Calibri" w:hAnsi="Arial" w:cs="Arial"/>
                <w:sz w:val="18"/>
                <w:szCs w:val="18"/>
              </w:rPr>
              <w:t>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 w:rsidR="001803B1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y </w:t>
            </w:r>
            <w:r w:rsidR="000F78F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menor 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 dos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años de experiencia en el sector público en temas de bienes estatales. Experiencia en manejo de personal.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76659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7665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793720" w:rsidP="000F78F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menor a cuatro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04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</w:t>
            </w:r>
            <w:r w:rsidR="000F78F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y menor a un (1) año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en temas de bienes estatales.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766591" w:rsidP="0076659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1602" w:rsidRPr="008C2727" w:rsidRDefault="001B1602" w:rsidP="006532A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602" w:rsidRPr="008C2727" w:rsidRDefault="001B1602" w:rsidP="006532A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 w:rsidR="00C06236">
              <w:rPr>
                <w:rFonts w:ascii="Arial" w:eastAsia="Calibri" w:hAnsi="Arial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1602" w:rsidRPr="008C2727" w:rsidTr="006532A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1602" w:rsidRPr="008C2727" w:rsidRDefault="00793720" w:rsidP="000F78FC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</w:t>
            </w:r>
            <w:r w:rsidR="000F78FC">
              <w:rPr>
                <w:rFonts w:ascii="Arial" w:eastAsia="Calibri" w:hAnsi="Arial" w:cs="Arial"/>
                <w:sz w:val="18"/>
                <w:szCs w:val="18"/>
              </w:rPr>
              <w:t>y/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 w:rsidR="000F78FC">
              <w:rPr>
                <w:rFonts w:ascii="Arial" w:eastAsia="Calibri" w:hAnsi="Arial" w:cs="Arial"/>
                <w:sz w:val="18"/>
                <w:szCs w:val="18"/>
              </w:rPr>
              <w:t>talleres</w:t>
            </w:r>
            <w:bookmarkStart w:id="0" w:name="_GoBack"/>
            <w:bookmarkEnd w:id="0"/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y/o 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602" w:rsidRPr="008C2727" w:rsidRDefault="001B1602" w:rsidP="006532A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13" w:rsidRDefault="00F36813" w:rsidP="00C64DAB">
      <w:pPr>
        <w:spacing w:after="0" w:line="240" w:lineRule="auto"/>
      </w:pPr>
      <w:r>
        <w:separator/>
      </w:r>
    </w:p>
  </w:endnote>
  <w:endnote w:type="continuationSeparator" w:id="0">
    <w:p w:rsidR="00F36813" w:rsidRDefault="00F36813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13" w:rsidRDefault="00F36813" w:rsidP="00C64DAB">
      <w:pPr>
        <w:spacing w:after="0" w:line="240" w:lineRule="auto"/>
      </w:pPr>
      <w:r>
        <w:separator/>
      </w:r>
    </w:p>
  </w:footnote>
  <w:footnote w:type="continuationSeparator" w:id="0">
    <w:p w:rsidR="00F36813" w:rsidRDefault="00F36813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3"/>
    <w:rsid w:val="00082CEF"/>
    <w:rsid w:val="000B37C9"/>
    <w:rsid w:val="000E7FEE"/>
    <w:rsid w:val="000F78FC"/>
    <w:rsid w:val="00174201"/>
    <w:rsid w:val="001803B1"/>
    <w:rsid w:val="001B1602"/>
    <w:rsid w:val="001C04D5"/>
    <w:rsid w:val="001F5166"/>
    <w:rsid w:val="00202C7C"/>
    <w:rsid w:val="002367CF"/>
    <w:rsid w:val="0029620B"/>
    <w:rsid w:val="002F03CD"/>
    <w:rsid w:val="003C4585"/>
    <w:rsid w:val="005310EC"/>
    <w:rsid w:val="005442A8"/>
    <w:rsid w:val="00592A73"/>
    <w:rsid w:val="005B2CD9"/>
    <w:rsid w:val="00655073"/>
    <w:rsid w:val="00760342"/>
    <w:rsid w:val="00766591"/>
    <w:rsid w:val="00793720"/>
    <w:rsid w:val="007E2FC0"/>
    <w:rsid w:val="00866FFE"/>
    <w:rsid w:val="008A08BB"/>
    <w:rsid w:val="008E592F"/>
    <w:rsid w:val="008E63F0"/>
    <w:rsid w:val="009F61F6"/>
    <w:rsid w:val="00A137CC"/>
    <w:rsid w:val="00A37491"/>
    <w:rsid w:val="00A835B6"/>
    <w:rsid w:val="00B53611"/>
    <w:rsid w:val="00B71FBB"/>
    <w:rsid w:val="00C030A0"/>
    <w:rsid w:val="00C06236"/>
    <w:rsid w:val="00C64DAB"/>
    <w:rsid w:val="00CE1280"/>
    <w:rsid w:val="00CF65D2"/>
    <w:rsid w:val="00E5106D"/>
    <w:rsid w:val="00E51187"/>
    <w:rsid w:val="00E65955"/>
    <w:rsid w:val="00E67FD8"/>
    <w:rsid w:val="00E72286"/>
    <w:rsid w:val="00E807DD"/>
    <w:rsid w:val="00F17AE0"/>
    <w:rsid w:val="00F36813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cp:lastPrinted>2019-10-15T22:25:00Z</cp:lastPrinted>
  <dcterms:created xsi:type="dcterms:W3CDTF">2019-10-16T01:27:00Z</dcterms:created>
  <dcterms:modified xsi:type="dcterms:W3CDTF">2019-10-16T01:27:00Z</dcterms:modified>
</cp:coreProperties>
</file>